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641" w:rsidRPr="000A01B4" w:rsidRDefault="00266641">
      <w:pPr>
        <w:rPr>
          <w:rFonts w:ascii="Arial" w:hAnsi="Arial" w:cs="Arial"/>
          <w:sz w:val="18"/>
          <w:szCs w:val="18"/>
        </w:rPr>
      </w:pPr>
    </w:p>
    <w:tbl>
      <w:tblPr>
        <w:tblW w:w="8579" w:type="dxa"/>
        <w:tblCellMar>
          <w:left w:w="0" w:type="dxa"/>
          <w:right w:w="0" w:type="dxa"/>
        </w:tblCellMar>
        <w:tblLook w:val="04A0"/>
      </w:tblPr>
      <w:tblGrid>
        <w:gridCol w:w="4316"/>
        <w:gridCol w:w="4263"/>
      </w:tblGrid>
      <w:tr w:rsidR="00160999" w:rsidRPr="000A01B4" w:rsidTr="00663727">
        <w:trPr>
          <w:trHeight w:val="568"/>
        </w:trPr>
        <w:tc>
          <w:tcPr>
            <w:tcW w:w="43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0999" w:rsidRPr="000A01B4" w:rsidRDefault="00160999" w:rsidP="00663727">
            <w:pPr>
              <w:pStyle w:val="NormalnyWeb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MGW.TM.</w:t>
            </w:r>
            <w:r w:rsidR="00A40EBD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711.28.4 ASa</w:t>
            </w:r>
          </w:p>
        </w:tc>
        <w:tc>
          <w:tcPr>
            <w:tcW w:w="42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0999" w:rsidRPr="000A01B4" w:rsidRDefault="00160999" w:rsidP="00266641">
            <w:pPr>
              <w:pStyle w:val="NormalnyWeb"/>
              <w:spacing w:before="0" w:beforeAutospacing="0" w:after="0" w:afterAutospacing="0"/>
              <w:jc w:val="righ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                   </w:t>
            </w:r>
            <w:r w:rsid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 xml:space="preserve">           Zabrze, dnia 27</w:t>
            </w: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.10. 2020r.</w:t>
            </w:r>
          </w:p>
        </w:tc>
      </w:tr>
    </w:tbl>
    <w:p w:rsidR="00160999" w:rsidRPr="000A01B4" w:rsidRDefault="00160999" w:rsidP="00160999">
      <w:pPr>
        <w:rPr>
          <w:rFonts w:ascii="Arial" w:hAnsi="Arial" w:cs="Arial"/>
          <w:sz w:val="18"/>
          <w:szCs w:val="18"/>
        </w:rPr>
      </w:pPr>
    </w:p>
    <w:p w:rsidR="004A7F0D" w:rsidRPr="000A01B4" w:rsidRDefault="004A7F0D" w:rsidP="00160999">
      <w:pPr>
        <w:pStyle w:val="Normalny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  <w:u w:val="single"/>
          <w:bdr w:val="none" w:sz="0" w:space="0" w:color="auto" w:frame="1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sz w:val="18"/>
          <w:szCs w:val="18"/>
          <w:u w:val="single"/>
          <w:bdr w:val="none" w:sz="0" w:space="0" w:color="auto" w:frame="1"/>
        </w:rPr>
        <w:t>ZAPYTANIE O CENĘ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75" w:lineRule="atLeast"/>
        <w:jc w:val="center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postępowanie prowadzone na podstawie regulaminu</w:t>
      </w:r>
      <w:r w:rsidRPr="000A01B4">
        <w:rPr>
          <w:rFonts w:ascii="Arial" w:hAnsi="Arial" w:cs="Arial"/>
          <w:spacing w:val="120"/>
          <w:sz w:val="18"/>
          <w:szCs w:val="18"/>
          <w:bdr w:val="none" w:sz="0" w:space="0" w:color="auto" w:frame="1"/>
        </w:rPr>
        <w:t> 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udzielania zamówień publicznych o wartości nieprzekraczającej kwoty wskazanej w art. 4 pkt 8 ustawy – prawo zamówień publicznych.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75" w:lineRule="atLeast"/>
        <w:jc w:val="center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:rsidR="00160999" w:rsidRPr="000A01B4" w:rsidRDefault="00160999" w:rsidP="00160999">
      <w:pPr>
        <w:shd w:val="clear" w:color="auto" w:fill="FFFFFF"/>
        <w:spacing w:before="150" w:after="150" w:line="288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A01B4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Niniejsze rozeznanie rynku ma na celu ustalenia wartości szacunkowej opisanego poniżej zamówienia, które może jednocześnie prowadzić do  wyłonienia oferty najkorzystniejszej i zawarcia umowy z wybranym Wykonawcą.  W razie niewybrania Wykonawcy podmiotom uczestniczącym w rozeznaniu nie przysługują żadne roszczenia wobec Wnioskującego.</w:t>
      </w:r>
    </w:p>
    <w:p w:rsidR="000E2015" w:rsidRPr="000A01B4" w:rsidRDefault="000E2015" w:rsidP="000E2015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</w:p>
    <w:p w:rsidR="000E0B69" w:rsidRPr="000A01B4" w:rsidRDefault="000E0B69" w:rsidP="000E0B69">
      <w:pPr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Zwracamy się z prośbą o przedstawienie oferty na poniżej przedstawiony przedmiot zamówienia pn:</w:t>
      </w:r>
    </w:p>
    <w:p w:rsidR="000E0B69" w:rsidRPr="000A01B4" w:rsidRDefault="000E0B69" w:rsidP="000E0B69">
      <w:pPr>
        <w:jc w:val="center"/>
        <w:rPr>
          <w:rFonts w:ascii="Arial" w:hAnsi="Arial" w:cs="Arial"/>
          <w:b/>
          <w:sz w:val="18"/>
          <w:szCs w:val="18"/>
        </w:rPr>
      </w:pPr>
      <w:r w:rsidRPr="000A01B4">
        <w:rPr>
          <w:rFonts w:ascii="Arial" w:hAnsi="Arial" w:cs="Arial"/>
          <w:b/>
          <w:sz w:val="18"/>
          <w:szCs w:val="18"/>
        </w:rPr>
        <w:t>„Zakup stacjonarnego systemu grzewczego powietrza wlotowego dla diagonali transportowej wraz z niezbędnym osprzętem zasilająco sterującym.”</w:t>
      </w:r>
    </w:p>
    <w:p w:rsidR="000E0B69" w:rsidRPr="000A01B4" w:rsidRDefault="000E0B69" w:rsidP="000E0B69">
      <w:pPr>
        <w:pStyle w:val="Akapitzlist"/>
        <w:numPr>
          <w:ilvl w:val="0"/>
          <w:numId w:val="29"/>
        </w:numPr>
        <w:spacing w:after="160" w:line="256" w:lineRule="auto"/>
        <w:ind w:left="426" w:hanging="437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Opis przedmiotu zamówienia</w:t>
      </w:r>
    </w:p>
    <w:p w:rsidR="000E0B69" w:rsidRPr="000A01B4" w:rsidRDefault="000E0B69" w:rsidP="000E0B69">
      <w:pPr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System grzewczy powinien zapewnić ogrzewanie powietrza wlotowego do diagonali transportowej Głównej Kluczowej Sztolni Dziedzicznej w Zabrzu przy ulicy Wolności 410. </w:t>
      </w:r>
    </w:p>
    <w:p w:rsidR="000E0B69" w:rsidRPr="000A01B4" w:rsidRDefault="000E0B69" w:rsidP="000E0B69">
      <w:pPr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Składniki systemu grzewczego stanowiące przedmiot zamówienia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Nagrzewnica elektryczna umożliwiająca nastawę mocy grzewczej i przepływ powietrza – ilość 2 szt.: 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moc grzewcza 0/10/20/30 </w:t>
      </w:r>
      <w:proofErr w:type="spellStart"/>
      <w:r w:rsidRPr="000A01B4">
        <w:rPr>
          <w:rFonts w:ascii="Arial" w:hAnsi="Arial" w:cs="Arial"/>
          <w:sz w:val="18"/>
          <w:szCs w:val="18"/>
        </w:rPr>
        <w:t>kW</w:t>
      </w:r>
      <w:proofErr w:type="spellEnd"/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przepływ powietrza 1900/2600 m</w:t>
      </w:r>
      <w:r w:rsidRPr="000A01B4">
        <w:rPr>
          <w:rFonts w:ascii="Arial" w:hAnsi="Arial" w:cs="Arial"/>
          <w:sz w:val="18"/>
          <w:szCs w:val="18"/>
          <w:vertAlign w:val="superscript"/>
        </w:rPr>
        <w:t>3</w:t>
      </w:r>
      <w:r w:rsidRPr="000A01B4">
        <w:rPr>
          <w:rFonts w:ascii="Arial" w:hAnsi="Arial" w:cs="Arial"/>
          <w:sz w:val="18"/>
          <w:szCs w:val="18"/>
        </w:rPr>
        <w:t>/h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przyrost temperatury przy maksymalnej mocy grzewczej i najniższym przepływie powietrza 47 </w:t>
      </w:r>
      <w:r w:rsidRPr="000A01B4">
        <w:rPr>
          <w:rFonts w:cs="Arial"/>
          <w:sz w:val="18"/>
          <w:szCs w:val="18"/>
        </w:rPr>
        <w:t>⁰</w:t>
      </w:r>
      <w:r w:rsidRPr="000A01B4">
        <w:rPr>
          <w:rFonts w:ascii="Arial" w:hAnsi="Arial" w:cs="Arial"/>
          <w:sz w:val="18"/>
          <w:szCs w:val="18"/>
        </w:rPr>
        <w:t>C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przyrost temperatury przy maksymalnej mocy grzewczej i najwyższym przepływie powietrza 34 </w:t>
      </w:r>
      <w:r w:rsidRPr="000A01B4">
        <w:rPr>
          <w:rFonts w:cs="Arial"/>
          <w:sz w:val="18"/>
          <w:szCs w:val="18"/>
        </w:rPr>
        <w:t>⁰</w:t>
      </w:r>
      <w:r w:rsidRPr="000A01B4">
        <w:rPr>
          <w:rFonts w:ascii="Arial" w:hAnsi="Arial" w:cs="Arial"/>
          <w:sz w:val="18"/>
          <w:szCs w:val="18"/>
        </w:rPr>
        <w:t>C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napięcie zasilania 400V3N~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napięcie zasilania i sterowania silnika wentylatora 230V 50Hz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moc znamionowa silnika wentylatora 150W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znamionowy pobór prądu 43,9A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stopień ochrony IP44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wymiary </w:t>
      </w:r>
      <w:proofErr w:type="spellStart"/>
      <w:r w:rsidRPr="000A01B4">
        <w:rPr>
          <w:rFonts w:ascii="Arial" w:hAnsi="Arial" w:cs="Arial"/>
          <w:sz w:val="18"/>
          <w:szCs w:val="18"/>
        </w:rPr>
        <w:t>max</w:t>
      </w:r>
      <w:proofErr w:type="spellEnd"/>
      <w:r w:rsidRPr="000A01B4">
        <w:rPr>
          <w:rFonts w:ascii="Arial" w:hAnsi="Arial" w:cs="Arial"/>
          <w:sz w:val="18"/>
          <w:szCs w:val="18"/>
        </w:rPr>
        <w:t>. 576 x 478 x 545mm (wysokość x szerokość x głębokość)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masa </w:t>
      </w:r>
      <w:proofErr w:type="spellStart"/>
      <w:r w:rsidRPr="000A01B4">
        <w:rPr>
          <w:rFonts w:ascii="Arial" w:hAnsi="Arial" w:cs="Arial"/>
          <w:sz w:val="18"/>
          <w:szCs w:val="18"/>
        </w:rPr>
        <w:t>max</w:t>
      </w:r>
      <w:proofErr w:type="spellEnd"/>
      <w:r w:rsidRPr="000A01B4">
        <w:rPr>
          <w:rFonts w:ascii="Arial" w:hAnsi="Arial" w:cs="Arial"/>
          <w:sz w:val="18"/>
          <w:szCs w:val="18"/>
        </w:rPr>
        <w:t>. 31kg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- wyposażona w uchwyt do montażu na ścianie 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Pulpit sterowania elektrycznymi nagrzewnicami powietrza – ilość 1szt.: 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przełącznik sterowania 2 stopniami prędkości wentylatora oraz pozycja „wyłączone”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przełącznik sterowania 3 stopniami mocy grzewczej nagrzewnicy oraz pozycja „wyłączone”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napięcie znamionowe obwodu sterowania 230V 50Hz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stopień ochrony IP44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Programowalny termostat w obudowie ochronnej wyposażony w zewnętrzny czujnik temperatury – ilość 1 </w:t>
      </w:r>
      <w:proofErr w:type="spellStart"/>
      <w:r w:rsidRPr="000A01B4">
        <w:rPr>
          <w:rFonts w:ascii="Arial" w:hAnsi="Arial" w:cs="Arial"/>
          <w:sz w:val="18"/>
          <w:szCs w:val="18"/>
        </w:rPr>
        <w:t>szt</w:t>
      </w:r>
      <w:proofErr w:type="spellEnd"/>
      <w:r w:rsidRPr="000A01B4">
        <w:rPr>
          <w:rFonts w:ascii="Arial" w:hAnsi="Arial" w:cs="Arial"/>
          <w:sz w:val="18"/>
          <w:szCs w:val="18"/>
        </w:rPr>
        <w:t xml:space="preserve">: 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zakres nastaw temperatur  5 ÷ 37</w:t>
      </w:r>
      <w:r w:rsidRPr="000A01B4">
        <w:rPr>
          <w:rFonts w:cs="Arial"/>
          <w:sz w:val="18"/>
          <w:szCs w:val="18"/>
        </w:rPr>
        <w:t>⁰</w:t>
      </w:r>
      <w:r w:rsidRPr="000A01B4">
        <w:rPr>
          <w:rFonts w:ascii="Arial" w:hAnsi="Arial" w:cs="Arial"/>
          <w:sz w:val="18"/>
          <w:szCs w:val="18"/>
        </w:rPr>
        <w:t>C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napięcie zasilania 230V 50Hz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zdolność rozłączania obwodu sterowania 16A 230V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zewnętrzny czujnik temperatury, długość przewodu 3m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stopień ochrony IP44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Kabel elektroenergetyczny H07RN-F (</w:t>
      </w:r>
      <w:proofErr w:type="spellStart"/>
      <w:r w:rsidRPr="000A01B4">
        <w:rPr>
          <w:rFonts w:ascii="Arial" w:hAnsi="Arial" w:cs="Arial"/>
          <w:sz w:val="18"/>
          <w:szCs w:val="18"/>
        </w:rPr>
        <w:t>OnPD</w:t>
      </w:r>
      <w:proofErr w:type="spellEnd"/>
      <w:r w:rsidRPr="000A01B4">
        <w:rPr>
          <w:rFonts w:ascii="Arial" w:hAnsi="Arial" w:cs="Arial"/>
          <w:sz w:val="18"/>
          <w:szCs w:val="18"/>
        </w:rPr>
        <w:t>) 450/750 V 5x25mm</w:t>
      </w:r>
      <w:r w:rsidRPr="000A01B4">
        <w:rPr>
          <w:rFonts w:ascii="Arial" w:hAnsi="Arial" w:cs="Arial"/>
          <w:sz w:val="18"/>
          <w:szCs w:val="18"/>
          <w:vertAlign w:val="superscript"/>
        </w:rPr>
        <w:t>2</w:t>
      </w:r>
      <w:r w:rsidRPr="000A01B4">
        <w:rPr>
          <w:rFonts w:ascii="Arial" w:hAnsi="Arial" w:cs="Arial"/>
          <w:sz w:val="18"/>
          <w:szCs w:val="18"/>
        </w:rPr>
        <w:t xml:space="preserve"> – ilość 70 mb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lastRenderedPageBreak/>
        <w:t>Przewód sterowniczy YSTY 300/500 V  7x1 mm</w:t>
      </w:r>
      <w:r w:rsidRPr="000A01B4">
        <w:rPr>
          <w:rFonts w:ascii="Arial" w:hAnsi="Arial" w:cs="Arial"/>
          <w:sz w:val="18"/>
          <w:szCs w:val="18"/>
          <w:vertAlign w:val="superscript"/>
        </w:rPr>
        <w:t>2</w:t>
      </w:r>
      <w:r w:rsidRPr="000A01B4">
        <w:rPr>
          <w:rFonts w:ascii="Arial" w:hAnsi="Arial" w:cs="Arial"/>
          <w:sz w:val="18"/>
          <w:szCs w:val="18"/>
        </w:rPr>
        <w:t xml:space="preserve">  - ilość 15 mb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Przewód sterowniczy YSTY 300/500 V  3x1 mm</w:t>
      </w:r>
      <w:r w:rsidRPr="000A01B4">
        <w:rPr>
          <w:rFonts w:ascii="Arial" w:hAnsi="Arial" w:cs="Arial"/>
          <w:sz w:val="18"/>
          <w:szCs w:val="18"/>
          <w:vertAlign w:val="superscript"/>
        </w:rPr>
        <w:t>2</w:t>
      </w:r>
      <w:r w:rsidRPr="000A01B4">
        <w:rPr>
          <w:rFonts w:ascii="Arial" w:hAnsi="Arial" w:cs="Arial"/>
          <w:sz w:val="18"/>
          <w:szCs w:val="18"/>
        </w:rPr>
        <w:t xml:space="preserve"> – ilość 70 mb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Wyłącznik </w:t>
      </w:r>
      <w:proofErr w:type="spellStart"/>
      <w:r w:rsidRPr="000A01B4">
        <w:rPr>
          <w:rFonts w:ascii="Arial" w:hAnsi="Arial" w:cs="Arial"/>
          <w:sz w:val="18"/>
          <w:szCs w:val="18"/>
        </w:rPr>
        <w:t>nadprądowy</w:t>
      </w:r>
      <w:proofErr w:type="spellEnd"/>
      <w:r w:rsidRPr="000A01B4">
        <w:rPr>
          <w:rFonts w:ascii="Arial" w:hAnsi="Arial" w:cs="Arial"/>
          <w:sz w:val="18"/>
          <w:szCs w:val="18"/>
        </w:rPr>
        <w:t xml:space="preserve"> B50A/3P 400V </w:t>
      </w:r>
      <w:proofErr w:type="spellStart"/>
      <w:r w:rsidRPr="000A01B4">
        <w:rPr>
          <w:rFonts w:ascii="Arial" w:hAnsi="Arial" w:cs="Arial"/>
          <w:sz w:val="18"/>
          <w:szCs w:val="18"/>
        </w:rPr>
        <w:t>a.c</w:t>
      </w:r>
      <w:proofErr w:type="spellEnd"/>
      <w:r w:rsidRPr="000A01B4">
        <w:rPr>
          <w:rFonts w:ascii="Arial" w:hAnsi="Arial" w:cs="Arial"/>
          <w:sz w:val="18"/>
          <w:szCs w:val="18"/>
        </w:rPr>
        <w:t>. 10kA   – ilość 2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Odgałęźnik instalacyjny OBL 25/10-4  750V przewód główny 25mm</w:t>
      </w:r>
      <w:r w:rsidRPr="000A01B4">
        <w:rPr>
          <w:rFonts w:ascii="Arial" w:hAnsi="Arial" w:cs="Arial"/>
          <w:sz w:val="18"/>
          <w:szCs w:val="18"/>
          <w:vertAlign w:val="superscript"/>
        </w:rPr>
        <w:t>2</w:t>
      </w:r>
      <w:r w:rsidRPr="000A01B4">
        <w:rPr>
          <w:rFonts w:ascii="Arial" w:hAnsi="Arial" w:cs="Arial"/>
          <w:sz w:val="18"/>
          <w:szCs w:val="18"/>
        </w:rPr>
        <w:t>, odgałęźne 10mm</w:t>
      </w:r>
      <w:r w:rsidRPr="000A01B4">
        <w:rPr>
          <w:rFonts w:ascii="Arial" w:hAnsi="Arial" w:cs="Arial"/>
          <w:sz w:val="18"/>
          <w:szCs w:val="18"/>
          <w:vertAlign w:val="superscript"/>
        </w:rPr>
        <w:t>2</w:t>
      </w:r>
      <w:r w:rsidRPr="000A01B4">
        <w:rPr>
          <w:rFonts w:ascii="Arial" w:hAnsi="Arial" w:cs="Arial"/>
          <w:sz w:val="18"/>
          <w:szCs w:val="18"/>
        </w:rPr>
        <w:t>– ilość 1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Obudowa hermetyczna IP65 2x12 modułów – ilość 1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 xml:space="preserve">Bezpiecznik nożowy </w:t>
      </w:r>
      <w:proofErr w:type="spellStart"/>
      <w:r w:rsidRPr="000A01B4">
        <w:rPr>
          <w:rFonts w:ascii="Arial" w:hAnsi="Arial" w:cs="Arial"/>
          <w:sz w:val="18"/>
          <w:szCs w:val="18"/>
        </w:rPr>
        <w:t>gG/g</w:t>
      </w:r>
      <w:proofErr w:type="spellEnd"/>
      <w:r w:rsidRPr="000A01B4">
        <w:rPr>
          <w:rFonts w:ascii="Arial" w:hAnsi="Arial" w:cs="Arial"/>
          <w:sz w:val="18"/>
          <w:szCs w:val="18"/>
        </w:rPr>
        <w:t>L 100A, wielkość NH00 – ilość 3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Dławnica kablowa PG42 – ilość 1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Dławnica kablowa PG36 – ilość 4 szt.</w:t>
      </w:r>
    </w:p>
    <w:p w:rsidR="000E0B69" w:rsidRPr="000A01B4" w:rsidRDefault="000E0B69" w:rsidP="000E0B69">
      <w:pPr>
        <w:pStyle w:val="Akapitzlist"/>
        <w:numPr>
          <w:ilvl w:val="0"/>
          <w:numId w:val="30"/>
        </w:numPr>
        <w:spacing w:after="160" w:line="256" w:lineRule="auto"/>
        <w:ind w:left="426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Dławnica kablowa PG11 – ilość 4 szt.</w:t>
      </w:r>
    </w:p>
    <w:p w:rsidR="000E0B69" w:rsidRPr="000A01B4" w:rsidRDefault="000E0B69" w:rsidP="000E0B69">
      <w:pPr>
        <w:pStyle w:val="Akapitzlist"/>
        <w:ind w:left="426"/>
        <w:rPr>
          <w:rFonts w:ascii="Arial" w:hAnsi="Arial" w:cs="Arial"/>
          <w:sz w:val="18"/>
          <w:szCs w:val="18"/>
        </w:rPr>
      </w:pP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Składniki przedmiotu zamówienia powinny spełniać wymagania szczegółowe dla tego typu urządzeń zawarte w aktualnie obowiązujących aktach prawnych: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Dyrektywa 2014/35/UE Parlamentu Europejskiego i Rady (LVD),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krajowe (PN) lub europejskie (EN) normy przedmiotowe.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Wraz z przedmiotem zamówienia należy dostarczyć: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instrukcje obsługi w języku polskim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deklaracje zgodności w języku polskim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- karty gwarancyjne w języku polskim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Instrukcja obsługi oferowanej nagrzewnicy elektrycznej powinna zawierać schemat elektryczny podłączenia dwóch nagrzewnic z oferowanym pulpitem sterowania i programowalnym termostatem, według którego zapewniona będzie właściwa eksploatacja oferowanych urządzeń.</w:t>
      </w:r>
    </w:p>
    <w:p w:rsidR="000E0B69" w:rsidRPr="000A01B4" w:rsidRDefault="000E0B69" w:rsidP="000E0B69">
      <w:pPr>
        <w:pStyle w:val="Akapitzlist"/>
        <w:ind w:left="142"/>
        <w:rPr>
          <w:rFonts w:ascii="Arial" w:hAnsi="Arial" w:cs="Arial"/>
          <w:sz w:val="18"/>
          <w:szCs w:val="18"/>
        </w:rPr>
      </w:pPr>
    </w:p>
    <w:p w:rsidR="000E0B69" w:rsidRPr="000A01B4" w:rsidRDefault="000E0B69" w:rsidP="000E0B69">
      <w:pPr>
        <w:pStyle w:val="Akapitzlist"/>
        <w:numPr>
          <w:ilvl w:val="0"/>
          <w:numId w:val="29"/>
        </w:numPr>
        <w:spacing w:after="160" w:line="256" w:lineRule="auto"/>
        <w:ind w:left="426" w:hanging="284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Istotne warunki zamówienia</w:t>
      </w:r>
    </w:p>
    <w:p w:rsidR="000E0B69" w:rsidRPr="000A01B4" w:rsidRDefault="000E0B69" w:rsidP="000A01B4">
      <w:pPr>
        <w:pStyle w:val="Akapitzlist"/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Okres gwarancji deklarowany przez dostawcę nie może być krótszy niż 24 miesiące</w:t>
      </w:r>
    </w:p>
    <w:p w:rsidR="000E0B69" w:rsidRPr="000A01B4" w:rsidRDefault="000E0B69" w:rsidP="000A01B4">
      <w:pPr>
        <w:pStyle w:val="Akapitzlist"/>
        <w:numPr>
          <w:ilvl w:val="0"/>
          <w:numId w:val="31"/>
        </w:numPr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Zamawiający nie dopuszcza składania ofert częściowych</w:t>
      </w:r>
    </w:p>
    <w:p w:rsidR="00160999" w:rsidRPr="00CC6958" w:rsidRDefault="000E2015" w:rsidP="000A01B4">
      <w:pPr>
        <w:pStyle w:val="NormalnyWeb"/>
        <w:spacing w:after="0" w:line="253" w:lineRule="atLeast"/>
        <w:jc w:val="both"/>
        <w:textAlignment w:val="baseline"/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</w:pPr>
      <w:r w:rsidRPr="00CC6958"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  <w:t xml:space="preserve">Zamawiający uzależnia realizację zamówienia po podpisaniu umowy od otrzymania środków pieniężnych  </w:t>
      </w:r>
      <w:r w:rsidRPr="00CC6958"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  <w:br/>
        <w:t>z dotacji celowej (o czym oferent zostanie poi</w:t>
      </w:r>
      <w:r w:rsidR="000A01B4" w:rsidRPr="00CC6958"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  <w:t>nformowany w stosownym czasie).</w:t>
      </w:r>
    </w:p>
    <w:p w:rsidR="00160999" w:rsidRPr="000A01B4" w:rsidRDefault="00160999" w:rsidP="00160999">
      <w:pPr>
        <w:tabs>
          <w:tab w:val="left" w:pos="284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</w:p>
    <w:p w:rsidR="00160999" w:rsidRPr="000A01B4" w:rsidRDefault="00160999" w:rsidP="00160999">
      <w:pPr>
        <w:pStyle w:val="Akapitzlist"/>
        <w:suppressAutoHyphens/>
        <w:spacing w:after="0" w:line="240" w:lineRule="auto"/>
        <w:ind w:left="2160"/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III. Termin związania ofertą: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53" w:lineRule="atLeast"/>
        <w:jc w:val="both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     Termin związania ofertą wynosi 60 dni kalendarzowych od daty złożenia oferty.</w:t>
      </w:r>
    </w:p>
    <w:p w:rsidR="00160999" w:rsidRPr="000A01B4" w:rsidRDefault="00160999" w:rsidP="00160999">
      <w:pPr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0E2015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IV. Termin realizacji zamówienia: </w:t>
      </w:r>
      <w:r w:rsidR="00266641" w:rsidRPr="000A01B4">
        <w:rPr>
          <w:rFonts w:ascii="Arial" w:hAnsi="Arial" w:cs="Arial"/>
          <w:sz w:val="18"/>
          <w:szCs w:val="18"/>
          <w:bdr w:val="none" w:sz="0" w:space="0" w:color="auto" w:frame="1"/>
        </w:rPr>
        <w:t>nie później niż do 21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. 12. 2020r.</w:t>
      </w:r>
    </w:p>
    <w:p w:rsidR="000E2015" w:rsidRPr="000A01B4" w:rsidRDefault="000E2015" w:rsidP="000E2015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color w:val="FF0000"/>
          <w:sz w:val="18"/>
          <w:szCs w:val="18"/>
        </w:rPr>
      </w:pPr>
    </w:p>
    <w:p w:rsidR="00266641" w:rsidRPr="000A01B4" w:rsidRDefault="00266641" w:rsidP="00266641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V.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Kryteria oceny ofert:</w:t>
      </w:r>
    </w:p>
    <w:p w:rsidR="00266641" w:rsidRPr="000A01B4" w:rsidRDefault="00266641" w:rsidP="00266641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</w:p>
    <w:tbl>
      <w:tblPr>
        <w:tblW w:w="8372" w:type="dxa"/>
        <w:tblCellMar>
          <w:left w:w="0" w:type="dxa"/>
          <w:right w:w="0" w:type="dxa"/>
        </w:tblCellMar>
        <w:tblLook w:val="04A0"/>
      </w:tblPr>
      <w:tblGrid>
        <w:gridCol w:w="535"/>
        <w:gridCol w:w="3757"/>
        <w:gridCol w:w="1843"/>
        <w:gridCol w:w="2237"/>
      </w:tblGrid>
      <w:tr w:rsidR="00266641" w:rsidRPr="000A01B4" w:rsidTr="00506D69">
        <w:trPr>
          <w:trHeight w:val="957"/>
        </w:trPr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Lp.</w:t>
            </w:r>
          </w:p>
        </w:tc>
        <w:tc>
          <w:tcPr>
            <w:tcW w:w="37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KRYTERIUM: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Znaczenie procentowe kryterium</w:t>
            </w:r>
          </w:p>
        </w:tc>
        <w:tc>
          <w:tcPr>
            <w:tcW w:w="2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b/>
                <w:bCs/>
                <w:sz w:val="18"/>
                <w:szCs w:val="18"/>
                <w:bdr w:val="none" w:sz="0" w:space="0" w:color="auto" w:frame="1"/>
              </w:rPr>
              <w:t>Maksymalna ilość punktów jakie może otrzymać oferta za dane kryterium</w:t>
            </w:r>
          </w:p>
        </w:tc>
      </w:tr>
      <w:tr w:rsidR="00266641" w:rsidRPr="000A01B4" w:rsidTr="00506D69">
        <w:trPr>
          <w:trHeight w:val="417"/>
        </w:trPr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1.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ind w:left="426" w:hanging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Cena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100 %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6641" w:rsidRPr="000A01B4" w:rsidRDefault="00266641" w:rsidP="00506D69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0A01B4">
              <w:rPr>
                <w:rFonts w:ascii="Arial" w:hAnsi="Arial" w:cs="Arial"/>
                <w:sz w:val="18"/>
                <w:szCs w:val="18"/>
                <w:bdr w:val="none" w:sz="0" w:space="0" w:color="auto" w:frame="1"/>
              </w:rPr>
              <w:t>100</w:t>
            </w:r>
          </w:p>
        </w:tc>
      </w:tr>
    </w:tbl>
    <w:p w:rsidR="00266641" w:rsidRPr="000A01B4" w:rsidRDefault="00266641" w:rsidP="00160999">
      <w:pPr>
        <w:jc w:val="both"/>
        <w:rPr>
          <w:rFonts w:ascii="Arial" w:hAnsi="Arial" w:cs="Arial"/>
          <w:sz w:val="18"/>
          <w:szCs w:val="18"/>
        </w:rPr>
      </w:pPr>
    </w:p>
    <w:p w:rsidR="000A01B4" w:rsidRDefault="000A01B4" w:rsidP="00160999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18"/>
          <w:szCs w:val="18"/>
          <w:bdr w:val="none" w:sz="0" w:space="0" w:color="auto" w:frame="1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18"/>
          <w:szCs w:val="18"/>
          <w:bdr w:val="none" w:sz="0" w:space="0" w:color="auto" w:frame="1"/>
          <w:vertAlign w:val="superscript"/>
        </w:rPr>
      </w:pPr>
      <w:r w:rsidRPr="000A01B4">
        <w:rPr>
          <w:rFonts w:ascii="Arial" w:hAnsi="Arial" w:cs="Arial"/>
          <w:b/>
          <w:sz w:val="18"/>
          <w:szCs w:val="18"/>
          <w:bdr w:val="none" w:sz="0" w:space="0" w:color="auto" w:frame="1"/>
        </w:rPr>
        <w:t>V</w:t>
      </w:r>
      <w:r w:rsidR="00266641" w:rsidRPr="000A01B4">
        <w:rPr>
          <w:rFonts w:ascii="Arial" w:hAnsi="Arial" w:cs="Arial"/>
          <w:b/>
          <w:sz w:val="18"/>
          <w:szCs w:val="18"/>
          <w:bdr w:val="none" w:sz="0" w:space="0" w:color="auto" w:frame="1"/>
        </w:rPr>
        <w:t>I</w:t>
      </w:r>
      <w:r w:rsidRPr="000A01B4">
        <w:rPr>
          <w:rFonts w:ascii="Arial" w:hAnsi="Arial" w:cs="Arial"/>
          <w:b/>
          <w:sz w:val="18"/>
          <w:szCs w:val="18"/>
          <w:bdr w:val="none" w:sz="0" w:space="0" w:color="auto" w:frame="1"/>
        </w:rPr>
        <w:t>. Termin skłania ofert  </w:t>
      </w:r>
      <w:r w:rsidR="0049034F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do dnia 09</w:t>
      </w: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. 11. 2020r. do godz. 10</w:t>
      </w: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  <w:vertAlign w:val="superscript"/>
        </w:rPr>
        <w:t>00</w:t>
      </w:r>
    </w:p>
    <w:p w:rsidR="00160999" w:rsidRPr="000A01B4" w:rsidRDefault="00160999" w:rsidP="00160999">
      <w:pPr>
        <w:pStyle w:val="NormalnyWeb"/>
        <w:spacing w:before="0" w:beforeAutospacing="0" w:after="0" w:afterAutospacing="0"/>
        <w:ind w:left="862" w:hanging="360"/>
        <w:jc w:val="both"/>
        <w:textAlignment w:val="baseline"/>
        <w:rPr>
          <w:rFonts w:ascii="Arial" w:hAnsi="Arial" w:cs="Arial"/>
          <w:b/>
          <w:bCs/>
          <w:sz w:val="18"/>
          <w:szCs w:val="18"/>
          <w:bdr w:val="none" w:sz="0" w:space="0" w:color="auto" w:frame="1"/>
          <w:vertAlign w:val="superscript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/>
        <w:ind w:left="862" w:hanging="360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 w:line="253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lastRenderedPageBreak/>
        <w:t>VII. Ochrona danych osobowych: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 W przypadku złożenia oferty Pani/Pana dane osobowe będą przetwarzane - na podstawie art. 6 ust. 1 lit. b) Rozporządzenia Parlamentu Europejskiego i Rady (UE) 2016/679 z dnia 27 kwietnia 2016 r. w sprawie ochrony osób fizycznych w związku z przetwarzaniem danych osobowych i w sprawie swobodnego przepływu takich danych oraz uchylenia dyrektywy 95/46/WE – RODO (Dz. Urz. UE L 2016, Nr 119, s. 1) - wyłącznie na potrzeby przeprowadzenia tegoż postępowania. Nie jest Pani/Pan zobowiązana/zobowiązany do podania swych danych osobowych. Jednakże konsekwencją nie podania tych danych będzie odrzucenie Pani/Pana oferty, co z góry wyklucza ewentualne podpisanie z Panią/Panem umowy. Jeżeli złoży Pani/Pani ofertę to administratorem Pani/Pana danych osobowych będzie Muzeum Górnictwa Węglowego w Zabrzu z siedzibą przy ul. </w:t>
      </w:r>
      <w:proofErr w:type="spellStart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Agricoli</w:t>
      </w:r>
      <w:proofErr w:type="spellEnd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2 w Zabrzu. Kontakt do inspektora ochrony danych Zamawiającego: </w:t>
      </w:r>
      <w:hyperlink r:id="rId12" w:tgtFrame="_blank" w:history="1">
        <w:r w:rsidRPr="000A01B4">
          <w:rPr>
            <w:rStyle w:val="Hipercze"/>
            <w:rFonts w:ascii="Arial" w:hAnsi="Arial" w:cs="Arial"/>
            <w:sz w:val="18"/>
            <w:szCs w:val="18"/>
            <w:bdr w:val="none" w:sz="0" w:space="0" w:color="auto" w:frame="1"/>
          </w:rPr>
          <w:t>iod@muzeumgornictwa.pl</w:t>
        </w:r>
      </w:hyperlink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. Odbiorcami Pani/Pana danych osobowych będą osoby lub podmioty, którym zostanie udostępniona dokumentacja postępowania w oparciu o przepisy prawa lub w oparciu o obowiązujące u Zamawiającego procedury. Decyzje, w oparciu o podane przez Panią/Pana dane, nie będą podejmowane w sposób zautomatyzowany. Dane osobowe będą przechowywane do przedawnienia ewentualnych roszczeń, wykonania obowiązków archiwalnych i wynikających z przepisów prawa. Po złożeniu oferty będzie Pani/Pan mieć prawo żądania dostępu do swych danych osobowych; ich sprostowania, przeniesienia oraz ograniczenia przetwarzania (z zastrzeżeniem przypadku, o którym mowa w art. 18 ust. 2 RODO). Będzie Pani/Pan również mieć prawo do wniesienia skargi do organu nadzorczego w rozumieniu przepisów o ochronie danych osobowych w każdym przypadku zaistnienia podejrzenia że przetwarzanie Pani/Pana danych osobowych następuje z naruszeniem powszechnie obowiązujących przepisów prawa. W zakresie określonym w art. 17 ust. 3 lit. d) oraz e) RODO nie będzie Pani/Panu przysługiwać prawo do usunięcia danych osobowych.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53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  <w:t>Uwaga: Punkt ma zastosowanie jeśli oferent jest osobą fizyczną lub osobą fizyczną prowadząca działalność gospodarczą lub działa przez pełnomocnika będącego osobą fizyczną lub członków organu zarządzającego będących osobami fizycznymi.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53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 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</w:pP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VIII. 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Ofertę prosimy przesłać lub dostarczyć na załączonym Formularzu Ofertowym  na adres: </w:t>
      </w:r>
    </w:p>
    <w:p w:rsidR="00160999" w:rsidRPr="000A01B4" w:rsidRDefault="00160999" w:rsidP="00160999">
      <w:pPr>
        <w:pStyle w:val="NormalnyWeb"/>
        <w:spacing w:before="0" w:beforeAutospacing="0" w:after="0" w:afterAutospacing="0" w:line="276" w:lineRule="atLeast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Muzeum Górnictwa Węglowego w Zabrzu, </w:t>
      </w:r>
      <w:proofErr w:type="spellStart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ul.Georgiusa</w:t>
      </w:r>
      <w:proofErr w:type="spellEnd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Agricoli</w:t>
      </w:r>
      <w:proofErr w:type="spellEnd"/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2, 41-800 Zabrze lub drogą mailową na adres: </w:t>
      </w:r>
      <w:hyperlink r:id="rId13" w:tgtFrame="_blank" w:history="1">
        <w:r w:rsidRPr="000A01B4">
          <w:rPr>
            <w:rStyle w:val="Hipercze"/>
            <w:rFonts w:ascii="Arial" w:hAnsi="Arial" w:cs="Arial"/>
            <w:sz w:val="18"/>
            <w:szCs w:val="18"/>
            <w:bdr w:val="none" w:sz="0" w:space="0" w:color="auto" w:frame="1"/>
          </w:rPr>
          <w:t>oferty@muzeumgornictwa.pl</w:t>
        </w:r>
      </w:hyperlink>
      <w:r w:rsidR="0049034F">
        <w:rPr>
          <w:rFonts w:ascii="Arial" w:hAnsi="Arial" w:cs="Arial"/>
          <w:sz w:val="18"/>
          <w:szCs w:val="18"/>
          <w:bdr w:val="none" w:sz="0" w:space="0" w:color="auto" w:frame="1"/>
        </w:rPr>
        <w:t>. Do dnia 9</w:t>
      </w:r>
      <w:r w:rsidR="00D44414">
        <w:rPr>
          <w:rFonts w:ascii="Arial" w:hAnsi="Arial" w:cs="Arial"/>
          <w:sz w:val="18"/>
          <w:szCs w:val="18"/>
          <w:bdr w:val="none" w:sz="0" w:space="0" w:color="auto" w:frame="1"/>
        </w:rPr>
        <w:t xml:space="preserve">.11 </w:t>
      </w: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2020 do godziny 10.00</w:t>
      </w:r>
    </w:p>
    <w:p w:rsidR="00CB0406" w:rsidRDefault="00160999" w:rsidP="00160999">
      <w:pPr>
        <w:pStyle w:val="NormalnyWeb"/>
        <w:spacing w:before="0" w:beforeAutospacing="0" w:after="0" w:afterAutospacing="0" w:line="276" w:lineRule="atLeast"/>
        <w:ind w:left="284" w:hanging="284"/>
        <w:jc w:val="both"/>
        <w:textAlignment w:val="baseline"/>
        <w:rPr>
          <w:rFonts w:ascii="Arial" w:hAnsi="Arial" w:cs="Arial"/>
          <w:sz w:val="18"/>
          <w:szCs w:val="18"/>
          <w:bdr w:val="none" w:sz="0" w:space="0" w:color="auto" w:frame="1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                                 </w:t>
      </w:r>
    </w:p>
    <w:p w:rsidR="00160999" w:rsidRPr="00CB0406" w:rsidRDefault="00160999" w:rsidP="00CB0406">
      <w:pPr>
        <w:pStyle w:val="NormalnyWeb"/>
        <w:spacing w:before="0" w:beforeAutospacing="0" w:after="0" w:afterAutospacing="0" w:line="276" w:lineRule="atLeast"/>
        <w:ind w:left="284" w:hanging="284"/>
        <w:jc w:val="both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  <w:r w:rsidRPr="000A01B4">
        <w:rPr>
          <w:rFonts w:ascii="Arial" w:hAnsi="Arial" w:cs="Arial"/>
          <w:sz w:val="18"/>
          <w:szCs w:val="18"/>
          <w:u w:val="single"/>
          <w:bdr w:val="none" w:sz="0" w:space="0" w:color="auto" w:frame="1"/>
        </w:rPr>
        <w:t>Sprawę prowadzi:</w:t>
      </w:r>
    </w:p>
    <w:p w:rsidR="00CB0406" w:rsidRPr="000A01B4" w:rsidRDefault="00CB0406" w:rsidP="00160999">
      <w:pPr>
        <w:pStyle w:val="NormalnyWeb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:rsidR="00160999" w:rsidRPr="000A01B4" w:rsidRDefault="00CB0406" w:rsidP="00160999">
      <w:pPr>
        <w:pStyle w:val="NormalnyWeb"/>
        <w:spacing w:before="0" w:beforeAutospacing="0" w:after="0" w:afterAutospacing="0"/>
        <w:ind w:left="36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bdr w:val="none" w:sz="0" w:space="0" w:color="auto" w:frame="1"/>
        </w:rPr>
        <w:t>Andrz</w:t>
      </w:r>
      <w:r w:rsid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ej </w:t>
      </w:r>
      <w:proofErr w:type="spellStart"/>
      <w:r w:rsidR="000A01B4">
        <w:rPr>
          <w:rFonts w:ascii="Arial" w:hAnsi="Arial" w:cs="Arial"/>
          <w:sz w:val="18"/>
          <w:szCs w:val="18"/>
          <w:bdr w:val="none" w:sz="0" w:space="0" w:color="auto" w:frame="1"/>
        </w:rPr>
        <w:t>Safaryjski</w:t>
      </w:r>
      <w:proofErr w:type="spellEnd"/>
      <w:r w:rsid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</w:t>
      </w:r>
      <w:r w:rsidR="00160999"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, tel.: 326303091 </w:t>
      </w:r>
      <w:bookmarkStart w:id="0" w:name="_GoBack"/>
      <w:r w:rsidR="00160999" w:rsidRP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w. </w:t>
      </w:r>
      <w:hyperlink r:id="rId14" w:history="1">
        <w:r w:rsidR="000A01B4" w:rsidRPr="002E0FCC">
          <w:rPr>
            <w:rStyle w:val="Hipercze"/>
            <w:rFonts w:ascii="Arial" w:hAnsi="Arial" w:cs="Arial"/>
            <w:sz w:val="18"/>
            <w:szCs w:val="18"/>
            <w:bdr w:val="none" w:sz="0" w:space="0" w:color="auto" w:frame="1"/>
          </w:rPr>
          <w:t>7asafaryjski@muzeumgornictwa.pl</w:t>
        </w:r>
      </w:hyperlink>
      <w:r w:rsid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</w:t>
      </w:r>
      <w:bookmarkEnd w:id="0"/>
      <w:r w:rsidR="000A01B4">
        <w:rPr>
          <w:rFonts w:ascii="Arial" w:hAnsi="Arial" w:cs="Arial"/>
          <w:sz w:val="18"/>
          <w:szCs w:val="18"/>
          <w:bdr w:val="none" w:sz="0" w:space="0" w:color="auto" w:frame="1"/>
        </w:rPr>
        <w:t xml:space="preserve"> wew. 5806</w:t>
      </w:r>
    </w:p>
    <w:p w:rsidR="00160999" w:rsidRPr="000A01B4" w:rsidRDefault="00160999" w:rsidP="00160999">
      <w:pPr>
        <w:pStyle w:val="NormalnyWeb"/>
        <w:spacing w:before="0" w:beforeAutospacing="0" w:after="0" w:afterAutospacing="0"/>
        <w:ind w:left="720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  <w:bdr w:val="none" w:sz="0" w:space="0" w:color="auto" w:frame="1"/>
        </w:rPr>
        <w:t> </w:t>
      </w:r>
    </w:p>
    <w:p w:rsidR="00160999" w:rsidRPr="000A01B4" w:rsidRDefault="00160999" w:rsidP="00160999">
      <w:pPr>
        <w:pStyle w:val="NormalnyWeb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b/>
          <w:bCs/>
          <w:i/>
          <w:iCs/>
          <w:sz w:val="18"/>
          <w:szCs w:val="18"/>
          <w:bdr w:val="none" w:sz="0" w:space="0" w:color="auto" w:frame="1"/>
        </w:rPr>
        <w:t>Będzie wymagane podpisanie umowy </w:t>
      </w:r>
      <w:r w:rsidRPr="000A01B4">
        <w:rPr>
          <w:rFonts w:ascii="Arial" w:hAnsi="Arial" w:cs="Arial"/>
          <w:b/>
          <w:bCs/>
          <w:sz w:val="18"/>
          <w:szCs w:val="18"/>
          <w:bdr w:val="none" w:sz="0" w:space="0" w:color="auto" w:frame="1"/>
        </w:rPr>
        <w:t>TAK / </w:t>
      </w:r>
      <w:r w:rsidRPr="000A01B4">
        <w:rPr>
          <w:rFonts w:ascii="Arial" w:hAnsi="Arial" w:cs="Arial"/>
          <w:b/>
          <w:bCs/>
          <w:strike/>
          <w:sz w:val="18"/>
          <w:szCs w:val="18"/>
          <w:bdr w:val="none" w:sz="0" w:space="0" w:color="auto" w:frame="1"/>
        </w:rPr>
        <w:t>NIE</w:t>
      </w: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ab/>
        <w:t xml:space="preserve">  </w:t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  <w:t>……………………………………………………….</w:t>
      </w: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</w:r>
      <w:r w:rsidRPr="000A01B4">
        <w:rPr>
          <w:rFonts w:ascii="Arial" w:hAnsi="Arial" w:cs="Arial"/>
          <w:sz w:val="18"/>
          <w:szCs w:val="18"/>
        </w:rPr>
        <w:tab/>
        <w:t xml:space="preserve">          Podpis kierownika zamawiającego</w:t>
      </w: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Załączniki:</w:t>
      </w:r>
    </w:p>
    <w:p w:rsidR="00160999" w:rsidRPr="000A01B4" w:rsidRDefault="00160999" w:rsidP="00160999">
      <w:pPr>
        <w:spacing w:line="360" w:lineRule="auto"/>
        <w:rPr>
          <w:rFonts w:ascii="Arial" w:hAnsi="Arial" w:cs="Arial"/>
          <w:sz w:val="18"/>
          <w:szCs w:val="18"/>
        </w:rPr>
      </w:pPr>
      <w:r w:rsidRPr="000A01B4">
        <w:rPr>
          <w:rFonts w:ascii="Arial" w:hAnsi="Arial" w:cs="Arial"/>
          <w:sz w:val="18"/>
          <w:szCs w:val="18"/>
        </w:rPr>
        <w:t>1.</w:t>
      </w:r>
      <w:r w:rsidRPr="000A01B4">
        <w:rPr>
          <w:rFonts w:ascii="Arial" w:hAnsi="Arial" w:cs="Arial"/>
          <w:sz w:val="18"/>
          <w:szCs w:val="18"/>
        </w:rPr>
        <w:tab/>
        <w:t>Formularz ofertowy.</w:t>
      </w:r>
    </w:p>
    <w:p w:rsidR="00160999" w:rsidRPr="000A01B4" w:rsidRDefault="00160999" w:rsidP="00160999">
      <w:pPr>
        <w:tabs>
          <w:tab w:val="left" w:pos="284"/>
        </w:tabs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</w:p>
    <w:p w:rsidR="00160999" w:rsidRPr="000A01B4" w:rsidRDefault="00160999" w:rsidP="00160999">
      <w:pPr>
        <w:pStyle w:val="Akapitzlist"/>
        <w:suppressAutoHyphens/>
        <w:spacing w:after="0" w:line="240" w:lineRule="auto"/>
        <w:ind w:left="1080"/>
        <w:jc w:val="both"/>
        <w:rPr>
          <w:rFonts w:ascii="Arial" w:hAnsi="Arial" w:cs="Arial"/>
          <w:sz w:val="18"/>
          <w:szCs w:val="18"/>
          <w:u w:val="single"/>
        </w:rPr>
      </w:pPr>
    </w:p>
    <w:p w:rsidR="00160999" w:rsidRPr="000A01B4" w:rsidRDefault="00160999" w:rsidP="00160999">
      <w:pPr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jc w:val="both"/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  <w:u w:val="single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  <w:u w:val="single"/>
        </w:rPr>
      </w:pPr>
    </w:p>
    <w:p w:rsidR="00160999" w:rsidRPr="000A01B4" w:rsidRDefault="00160999" w:rsidP="00160999">
      <w:pPr>
        <w:rPr>
          <w:rFonts w:ascii="Arial" w:hAnsi="Arial" w:cs="Arial"/>
          <w:sz w:val="18"/>
          <w:szCs w:val="18"/>
        </w:rPr>
      </w:pPr>
    </w:p>
    <w:p w:rsidR="007F671B" w:rsidRPr="000A01B4" w:rsidRDefault="007F671B" w:rsidP="007F671B">
      <w:pPr>
        <w:spacing w:after="0" w:line="360" w:lineRule="auto"/>
        <w:rPr>
          <w:rFonts w:ascii="Arial" w:hAnsi="Arial" w:cs="Arial"/>
          <w:b/>
          <w:bCs/>
          <w:sz w:val="18"/>
          <w:szCs w:val="18"/>
        </w:rPr>
      </w:pPr>
    </w:p>
    <w:sectPr w:rsidR="007F671B" w:rsidRPr="000A01B4" w:rsidSect="000F6D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47C" w:rsidRDefault="0063447C" w:rsidP="0076796D">
      <w:pPr>
        <w:spacing w:after="0" w:line="240" w:lineRule="auto"/>
      </w:pPr>
      <w:r>
        <w:separator/>
      </w:r>
    </w:p>
  </w:endnote>
  <w:endnote w:type="continuationSeparator" w:id="0">
    <w:p w:rsidR="0063447C" w:rsidRDefault="0063447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0DF" w:rsidRDefault="00F040D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47C" w:rsidRDefault="0063447C" w:rsidP="0076796D">
      <w:pPr>
        <w:spacing w:after="0" w:line="240" w:lineRule="auto"/>
      </w:pPr>
      <w:r>
        <w:separator/>
      </w:r>
    </w:p>
  </w:footnote>
  <w:footnote w:type="continuationSeparator" w:id="0">
    <w:p w:rsidR="0063447C" w:rsidRDefault="0063447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1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2" name="Obraz 2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6" name="Obraz 6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7DD"/>
    <w:multiLevelType w:val="hybridMultilevel"/>
    <w:tmpl w:val="9EA842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D9024A"/>
    <w:multiLevelType w:val="hybridMultilevel"/>
    <w:tmpl w:val="1A6C1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9E8C06">
      <w:start w:val="1"/>
      <w:numFmt w:val="lowerLetter"/>
      <w:lvlText w:val="%2)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F7F4B"/>
    <w:multiLevelType w:val="hybridMultilevel"/>
    <w:tmpl w:val="449C880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4A957D9"/>
    <w:multiLevelType w:val="hybridMultilevel"/>
    <w:tmpl w:val="D374A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023B6"/>
    <w:multiLevelType w:val="hybridMultilevel"/>
    <w:tmpl w:val="6A7CB0BE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E207420"/>
    <w:multiLevelType w:val="hybridMultilevel"/>
    <w:tmpl w:val="B46C104A"/>
    <w:lvl w:ilvl="0" w:tplc="46E40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22498D"/>
    <w:multiLevelType w:val="hybridMultilevel"/>
    <w:tmpl w:val="DFC8A1CA"/>
    <w:lvl w:ilvl="0" w:tplc="E7402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33188"/>
    <w:multiLevelType w:val="hybridMultilevel"/>
    <w:tmpl w:val="E5348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C2729"/>
    <w:multiLevelType w:val="hybridMultilevel"/>
    <w:tmpl w:val="E7369FF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2E52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AB6A97"/>
    <w:multiLevelType w:val="hybridMultilevel"/>
    <w:tmpl w:val="745C8AB6"/>
    <w:lvl w:ilvl="0" w:tplc="05D072D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5A1A9D"/>
    <w:multiLevelType w:val="hybridMultilevel"/>
    <w:tmpl w:val="D62E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F791B"/>
    <w:multiLevelType w:val="hybridMultilevel"/>
    <w:tmpl w:val="C94E31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0257D46"/>
    <w:multiLevelType w:val="hybridMultilevel"/>
    <w:tmpl w:val="965E3D30"/>
    <w:lvl w:ilvl="0" w:tplc="BD62F9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186FC6"/>
    <w:multiLevelType w:val="hybridMultilevel"/>
    <w:tmpl w:val="A55A0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07076"/>
    <w:multiLevelType w:val="hybridMultilevel"/>
    <w:tmpl w:val="525AC95C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8483A3D"/>
    <w:multiLevelType w:val="hybridMultilevel"/>
    <w:tmpl w:val="EA1827E6"/>
    <w:lvl w:ilvl="0" w:tplc="4C8E525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4ADB0558"/>
    <w:multiLevelType w:val="hybridMultilevel"/>
    <w:tmpl w:val="521ECC14"/>
    <w:lvl w:ilvl="0" w:tplc="E7402A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4D870855"/>
    <w:multiLevelType w:val="hybridMultilevel"/>
    <w:tmpl w:val="5FDAB846"/>
    <w:lvl w:ilvl="0" w:tplc="8A8A4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E92DA5"/>
    <w:multiLevelType w:val="hybridMultilevel"/>
    <w:tmpl w:val="D0B441F6"/>
    <w:lvl w:ilvl="0" w:tplc="43383DC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5E384C73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FEF104B"/>
    <w:multiLevelType w:val="hybridMultilevel"/>
    <w:tmpl w:val="CB889E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3F4936"/>
    <w:multiLevelType w:val="multilevel"/>
    <w:tmpl w:val="076C30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7916EE3"/>
    <w:multiLevelType w:val="hybridMultilevel"/>
    <w:tmpl w:val="A852C7C4"/>
    <w:lvl w:ilvl="0" w:tplc="0415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9E1816"/>
    <w:multiLevelType w:val="hybridMultilevel"/>
    <w:tmpl w:val="7A267EC8"/>
    <w:lvl w:ilvl="0" w:tplc="735C28DA">
      <w:start w:val="1"/>
      <w:numFmt w:val="bullet"/>
      <w:lvlText w:val="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4">
    <w:nsid w:val="71563C37"/>
    <w:multiLevelType w:val="hybridMultilevel"/>
    <w:tmpl w:val="65F24FAA"/>
    <w:lvl w:ilvl="0" w:tplc="2AB4876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74083A34"/>
    <w:multiLevelType w:val="hybridMultilevel"/>
    <w:tmpl w:val="879260C4"/>
    <w:lvl w:ilvl="0" w:tplc="98E056F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A20C43"/>
    <w:multiLevelType w:val="hybridMultilevel"/>
    <w:tmpl w:val="374A6B74"/>
    <w:lvl w:ilvl="0" w:tplc="2F005A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7AA3013D"/>
    <w:multiLevelType w:val="hybridMultilevel"/>
    <w:tmpl w:val="6732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C31A31"/>
    <w:multiLevelType w:val="hybridMultilevel"/>
    <w:tmpl w:val="05D063D6"/>
    <w:lvl w:ilvl="0" w:tplc="BEF4286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D3B22D9"/>
    <w:multiLevelType w:val="hybridMultilevel"/>
    <w:tmpl w:val="62966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094A4D"/>
    <w:multiLevelType w:val="hybridMultilevel"/>
    <w:tmpl w:val="0EB0C58E"/>
    <w:lvl w:ilvl="0" w:tplc="F190CDE2">
      <w:numFmt w:val="bullet"/>
      <w:lvlText w:val=""/>
      <w:lvlJc w:val="left"/>
      <w:pPr>
        <w:ind w:left="1490" w:hanging="360"/>
      </w:pPr>
      <w:rPr>
        <w:rFonts w:ascii="Symbol" w:eastAsia="Times New Roman" w:hAnsi="Symbol" w:cs="Times New Roman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27"/>
  </w:num>
  <w:num w:numId="5">
    <w:abstractNumId w:val="22"/>
  </w:num>
  <w:num w:numId="6">
    <w:abstractNumId w:val="21"/>
  </w:num>
  <w:num w:numId="7">
    <w:abstractNumId w:val="1"/>
  </w:num>
  <w:num w:numId="8">
    <w:abstractNumId w:val="8"/>
  </w:num>
  <w:num w:numId="9">
    <w:abstractNumId w:val="0"/>
  </w:num>
  <w:num w:numId="10">
    <w:abstractNumId w:val="19"/>
  </w:num>
  <w:num w:numId="11">
    <w:abstractNumId w:val="20"/>
  </w:num>
  <w:num w:numId="12">
    <w:abstractNumId w:val="10"/>
  </w:num>
  <w:num w:numId="13">
    <w:abstractNumId w:val="28"/>
  </w:num>
  <w:num w:numId="14">
    <w:abstractNumId w:val="13"/>
  </w:num>
  <w:num w:numId="15">
    <w:abstractNumId w:val="3"/>
  </w:num>
  <w:num w:numId="16">
    <w:abstractNumId w:val="30"/>
  </w:num>
  <w:num w:numId="17">
    <w:abstractNumId w:val="7"/>
  </w:num>
  <w:num w:numId="18">
    <w:abstractNumId w:val="6"/>
  </w:num>
  <w:num w:numId="19">
    <w:abstractNumId w:val="16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24"/>
  </w:num>
  <w:num w:numId="25">
    <w:abstractNumId w:val="18"/>
  </w:num>
  <w:num w:numId="26">
    <w:abstractNumId w:val="15"/>
  </w:num>
  <w:num w:numId="27">
    <w:abstractNumId w:val="17"/>
  </w:num>
  <w:num w:numId="28">
    <w:abstractNumId w:val="23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2C6E3C"/>
    <w:rsid w:val="000420EE"/>
    <w:rsid w:val="000431C8"/>
    <w:rsid w:val="000833BF"/>
    <w:rsid w:val="00086866"/>
    <w:rsid w:val="000A01B4"/>
    <w:rsid w:val="000B429D"/>
    <w:rsid w:val="000C352E"/>
    <w:rsid w:val="000C6C23"/>
    <w:rsid w:val="000C7798"/>
    <w:rsid w:val="000D3E64"/>
    <w:rsid w:val="000D755B"/>
    <w:rsid w:val="000E0B69"/>
    <w:rsid w:val="000E2015"/>
    <w:rsid w:val="000E39D7"/>
    <w:rsid w:val="000F6D7D"/>
    <w:rsid w:val="00107B0B"/>
    <w:rsid w:val="00117091"/>
    <w:rsid w:val="00124147"/>
    <w:rsid w:val="00157470"/>
    <w:rsid w:val="00160999"/>
    <w:rsid w:val="00195CB8"/>
    <w:rsid w:val="001972E4"/>
    <w:rsid w:val="001B3E2A"/>
    <w:rsid w:val="001C2FD3"/>
    <w:rsid w:val="001D58F9"/>
    <w:rsid w:val="001E3E9E"/>
    <w:rsid w:val="001E62AD"/>
    <w:rsid w:val="001F2D59"/>
    <w:rsid w:val="001F484F"/>
    <w:rsid w:val="00210504"/>
    <w:rsid w:val="00213348"/>
    <w:rsid w:val="00230EC0"/>
    <w:rsid w:val="00243E89"/>
    <w:rsid w:val="00266641"/>
    <w:rsid w:val="002C462E"/>
    <w:rsid w:val="002C6E3C"/>
    <w:rsid w:val="002F06D4"/>
    <w:rsid w:val="002F3349"/>
    <w:rsid w:val="00354FFF"/>
    <w:rsid w:val="00362A81"/>
    <w:rsid w:val="00381395"/>
    <w:rsid w:val="0038789B"/>
    <w:rsid w:val="00396360"/>
    <w:rsid w:val="003A576B"/>
    <w:rsid w:val="003F469A"/>
    <w:rsid w:val="004508A0"/>
    <w:rsid w:val="00467E38"/>
    <w:rsid w:val="0049034F"/>
    <w:rsid w:val="004A303F"/>
    <w:rsid w:val="004A7F0D"/>
    <w:rsid w:val="004D4037"/>
    <w:rsid w:val="004D526F"/>
    <w:rsid w:val="005111A1"/>
    <w:rsid w:val="00515803"/>
    <w:rsid w:val="00521EB7"/>
    <w:rsid w:val="00534B88"/>
    <w:rsid w:val="005373A7"/>
    <w:rsid w:val="00560736"/>
    <w:rsid w:val="00570CB4"/>
    <w:rsid w:val="00570F7F"/>
    <w:rsid w:val="005A194D"/>
    <w:rsid w:val="005C5C49"/>
    <w:rsid w:val="005C7587"/>
    <w:rsid w:val="005F7A6D"/>
    <w:rsid w:val="006332AC"/>
    <w:rsid w:val="0063447C"/>
    <w:rsid w:val="00645EFF"/>
    <w:rsid w:val="0065651B"/>
    <w:rsid w:val="00677ED3"/>
    <w:rsid w:val="00681DEB"/>
    <w:rsid w:val="006A706E"/>
    <w:rsid w:val="006A7A32"/>
    <w:rsid w:val="006D591E"/>
    <w:rsid w:val="007001BE"/>
    <w:rsid w:val="00704091"/>
    <w:rsid w:val="00721CFF"/>
    <w:rsid w:val="00756921"/>
    <w:rsid w:val="0076796D"/>
    <w:rsid w:val="0078474D"/>
    <w:rsid w:val="0079152D"/>
    <w:rsid w:val="007917C5"/>
    <w:rsid w:val="007A79E7"/>
    <w:rsid w:val="007C7518"/>
    <w:rsid w:val="007D0AA7"/>
    <w:rsid w:val="007F671B"/>
    <w:rsid w:val="00817A94"/>
    <w:rsid w:val="0083442B"/>
    <w:rsid w:val="00844891"/>
    <w:rsid w:val="008734C3"/>
    <w:rsid w:val="00884D76"/>
    <w:rsid w:val="008D15DA"/>
    <w:rsid w:val="008E3563"/>
    <w:rsid w:val="009114F2"/>
    <w:rsid w:val="009233D4"/>
    <w:rsid w:val="0095532F"/>
    <w:rsid w:val="00997B02"/>
    <w:rsid w:val="009D03D9"/>
    <w:rsid w:val="009D3BBE"/>
    <w:rsid w:val="009E7DA2"/>
    <w:rsid w:val="00A02F76"/>
    <w:rsid w:val="00A259B3"/>
    <w:rsid w:val="00A40EBD"/>
    <w:rsid w:val="00A47592"/>
    <w:rsid w:val="00A51458"/>
    <w:rsid w:val="00A60DED"/>
    <w:rsid w:val="00AC2E57"/>
    <w:rsid w:val="00AD0272"/>
    <w:rsid w:val="00AE3DD8"/>
    <w:rsid w:val="00AE7344"/>
    <w:rsid w:val="00B3352D"/>
    <w:rsid w:val="00B36E89"/>
    <w:rsid w:val="00B710AF"/>
    <w:rsid w:val="00B95CE6"/>
    <w:rsid w:val="00BB0FDC"/>
    <w:rsid w:val="00BB623D"/>
    <w:rsid w:val="00BD69F7"/>
    <w:rsid w:val="00BE52EE"/>
    <w:rsid w:val="00BF4736"/>
    <w:rsid w:val="00C232A2"/>
    <w:rsid w:val="00C41527"/>
    <w:rsid w:val="00C64C64"/>
    <w:rsid w:val="00C94255"/>
    <w:rsid w:val="00CB0406"/>
    <w:rsid w:val="00CC6958"/>
    <w:rsid w:val="00CD6686"/>
    <w:rsid w:val="00D44414"/>
    <w:rsid w:val="00D47244"/>
    <w:rsid w:val="00DD144B"/>
    <w:rsid w:val="00DD3429"/>
    <w:rsid w:val="00DE1C57"/>
    <w:rsid w:val="00DE5A14"/>
    <w:rsid w:val="00E05D71"/>
    <w:rsid w:val="00E20D80"/>
    <w:rsid w:val="00E3523F"/>
    <w:rsid w:val="00E372DA"/>
    <w:rsid w:val="00E43235"/>
    <w:rsid w:val="00E43629"/>
    <w:rsid w:val="00E46620"/>
    <w:rsid w:val="00E80C1F"/>
    <w:rsid w:val="00E861B3"/>
    <w:rsid w:val="00EF2955"/>
    <w:rsid w:val="00F034D8"/>
    <w:rsid w:val="00F040DF"/>
    <w:rsid w:val="00F1127B"/>
    <w:rsid w:val="00F17DA5"/>
    <w:rsid w:val="00F61C5E"/>
    <w:rsid w:val="00F772AB"/>
    <w:rsid w:val="00FA0A68"/>
    <w:rsid w:val="00FB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D80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D3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56921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56921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56921"/>
    <w:rPr>
      <w:rFonts w:ascii="Times New Roman" w:eastAsia="Times New Roman" w:hAnsi="Times New Roman"/>
      <w:szCs w:val="24"/>
    </w:rPr>
  </w:style>
  <w:style w:type="character" w:styleId="Hipercze">
    <w:name w:val="Hyperlink"/>
    <w:basedOn w:val="Domylnaczcionkaakapitu"/>
    <w:uiPriority w:val="99"/>
    <w:unhideWhenUsed/>
    <w:rsid w:val="0075692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D3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s-button-flexcontainer">
    <w:name w:val="ms-button-flexcontainer"/>
    <w:basedOn w:val="Domylnaczcionkaakapitu"/>
    <w:rsid w:val="009D3BBE"/>
  </w:style>
  <w:style w:type="character" w:customStyle="1" w:styleId="ms-button-label">
    <w:name w:val="ms-button-label"/>
    <w:basedOn w:val="Domylnaczcionkaakapitu"/>
    <w:rsid w:val="009D3BBE"/>
  </w:style>
  <w:style w:type="character" w:customStyle="1" w:styleId="Nagwek2Znak">
    <w:name w:val="Nagłówek 2 Znak"/>
    <w:basedOn w:val="Domylnaczcionkaakapitu"/>
    <w:link w:val="Nagwek2"/>
    <w:uiPriority w:val="9"/>
    <w:rsid w:val="009D3BBE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D3BBE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4D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4D7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D80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9D3B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756921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756921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56921"/>
    <w:rPr>
      <w:rFonts w:ascii="Times New Roman" w:eastAsia="Times New Roman" w:hAnsi="Times New Roman"/>
      <w:szCs w:val="24"/>
    </w:rPr>
  </w:style>
  <w:style w:type="character" w:styleId="Hipercze">
    <w:name w:val="Hyperlink"/>
    <w:basedOn w:val="Domylnaczcionkaakapitu"/>
    <w:uiPriority w:val="99"/>
    <w:unhideWhenUsed/>
    <w:rsid w:val="0075692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D3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s-button-flexcontainer">
    <w:name w:val="ms-button-flexcontainer"/>
    <w:basedOn w:val="Domylnaczcionkaakapitu"/>
    <w:rsid w:val="009D3BBE"/>
  </w:style>
  <w:style w:type="character" w:customStyle="1" w:styleId="ms-button-label">
    <w:name w:val="ms-button-label"/>
    <w:basedOn w:val="Domylnaczcionkaakapitu"/>
    <w:rsid w:val="009D3BBE"/>
  </w:style>
  <w:style w:type="character" w:customStyle="1" w:styleId="Nagwek2Znak">
    <w:name w:val="Nagłówek 2 Znak"/>
    <w:basedOn w:val="Domylnaczcionkaakapitu"/>
    <w:link w:val="Nagwek2"/>
    <w:uiPriority w:val="9"/>
    <w:rsid w:val="009D3BBE"/>
    <w:rPr>
      <w:rFonts w:ascii="Times New Roman" w:eastAsia="Times New Roman" w:hAnsi="Times New Roman"/>
      <w:b/>
      <w:bCs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9D3BBE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84D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84D7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2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1608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45992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0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14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36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2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1913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607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9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oferty@muzeumgornictwa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iod@muzeumgornictwa.p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7asafaryjski@muzeumgornictwa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60FF78-B253-448D-AF6E-9540CB6CC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1058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Studnicka</cp:lastModifiedBy>
  <cp:revision>5</cp:revision>
  <cp:lastPrinted>2019-12-19T09:55:00Z</cp:lastPrinted>
  <dcterms:created xsi:type="dcterms:W3CDTF">2020-10-28T09:17:00Z</dcterms:created>
  <dcterms:modified xsi:type="dcterms:W3CDTF">2020-11-05T11:16:00Z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