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E0" w:rsidRDefault="006C7157" w:rsidP="00442AE0">
      <w:pPr>
        <w:tabs>
          <w:tab w:val="left" w:pos="709"/>
        </w:tabs>
        <w:ind w:hanging="709"/>
        <w:jc w:val="right"/>
        <w:rPr>
          <w:rFonts w:ascii="Arial" w:hAnsi="Arial" w:cs="Arial"/>
          <w:lang w:eastAsia="ar-SA"/>
        </w:rPr>
      </w:pPr>
      <w:r w:rsidRPr="002152BE">
        <w:rPr>
          <w:rFonts w:ascii="Arial" w:hAnsi="Arial" w:cs="Arial"/>
          <w:lang w:eastAsia="ar-SA"/>
        </w:rPr>
        <w:t xml:space="preserve">         </w:t>
      </w:r>
      <w:r w:rsidR="00442AE0">
        <w:rPr>
          <w:rFonts w:ascii="Arial" w:hAnsi="Arial" w:cs="Arial"/>
          <w:lang w:eastAsia="ar-SA"/>
        </w:rPr>
        <w:t xml:space="preserve">                                 </w:t>
      </w:r>
    </w:p>
    <w:p w:rsidR="00442AE0" w:rsidRPr="00A50756" w:rsidRDefault="00442AE0" w:rsidP="006C7157">
      <w:pPr>
        <w:tabs>
          <w:tab w:val="left" w:pos="709"/>
        </w:tabs>
        <w:ind w:hanging="709"/>
        <w:rPr>
          <w:rFonts w:ascii="Arial" w:hAnsi="Arial" w:cs="Arial"/>
          <w:lang w:eastAsia="ar-SA"/>
        </w:rPr>
      </w:pPr>
    </w:p>
    <w:p w:rsidR="006C7157" w:rsidRPr="00FB6A4B" w:rsidRDefault="006C7157" w:rsidP="00A50756">
      <w:pPr>
        <w:tabs>
          <w:tab w:val="left" w:pos="709"/>
        </w:tabs>
        <w:ind w:hanging="709"/>
        <w:rPr>
          <w:rFonts w:ascii="Arial" w:hAnsi="Arial" w:cs="Arial"/>
        </w:rPr>
      </w:pPr>
      <w:r w:rsidRPr="00A50756">
        <w:rPr>
          <w:rFonts w:ascii="Arial" w:hAnsi="Arial" w:cs="Arial"/>
          <w:lang w:eastAsia="ar-SA"/>
        </w:rPr>
        <w:t xml:space="preserve">                       </w:t>
      </w:r>
      <w:r w:rsidR="00A50756" w:rsidRPr="00A50756">
        <w:rPr>
          <w:rFonts w:ascii="Arial" w:hAnsi="Arial" w:cs="Arial"/>
          <w:lang w:eastAsia="ar-SA"/>
        </w:rPr>
        <w:t>MGW.TM.</w:t>
      </w:r>
      <w:r w:rsidR="00A50756">
        <w:rPr>
          <w:rFonts w:ascii="Arial" w:hAnsi="Arial" w:cs="Arial"/>
          <w:lang w:eastAsia="ar-SA"/>
        </w:rPr>
        <w:t>711.</w:t>
      </w:r>
      <w:r w:rsidR="00A50756" w:rsidRPr="00A50756">
        <w:rPr>
          <w:rFonts w:ascii="Arial" w:hAnsi="Arial" w:cs="Arial"/>
          <w:lang w:eastAsia="ar-SA"/>
        </w:rPr>
        <w:t>13.</w:t>
      </w:r>
      <w:r w:rsidR="002A7524">
        <w:rPr>
          <w:rFonts w:ascii="Arial" w:hAnsi="Arial" w:cs="Arial"/>
          <w:lang w:eastAsia="ar-SA"/>
        </w:rPr>
        <w:t>1.</w:t>
      </w:r>
      <w:r w:rsidR="00A50756" w:rsidRPr="00A50756">
        <w:rPr>
          <w:rFonts w:ascii="Arial" w:hAnsi="Arial" w:cs="Arial"/>
          <w:lang w:eastAsia="ar-SA"/>
        </w:rPr>
        <w:t>202</w:t>
      </w:r>
      <w:r w:rsidR="00E0538E">
        <w:rPr>
          <w:rFonts w:ascii="Arial" w:hAnsi="Arial" w:cs="Arial"/>
          <w:lang w:eastAsia="ar-SA"/>
        </w:rPr>
        <w:t>5</w:t>
      </w:r>
      <w:r w:rsidR="00A50756" w:rsidRPr="00A50756">
        <w:rPr>
          <w:rFonts w:ascii="Arial" w:hAnsi="Arial" w:cs="Arial"/>
          <w:lang w:eastAsia="ar-SA"/>
        </w:rPr>
        <w:t>.3.JB</w:t>
      </w:r>
      <w:r w:rsidRPr="00A50756">
        <w:rPr>
          <w:rFonts w:ascii="Arial" w:hAnsi="Arial" w:cs="Arial"/>
          <w:lang w:eastAsia="ar-SA"/>
        </w:rPr>
        <w:t xml:space="preserve">                         </w:t>
      </w:r>
      <w:r w:rsidR="002152BE" w:rsidRPr="00A50756">
        <w:rPr>
          <w:rFonts w:ascii="Arial" w:hAnsi="Arial" w:cs="Arial"/>
          <w:lang w:eastAsia="ar-SA"/>
        </w:rPr>
        <w:t xml:space="preserve">          </w:t>
      </w:r>
      <w:r w:rsidRPr="00A50756">
        <w:rPr>
          <w:rFonts w:ascii="Arial" w:hAnsi="Arial" w:cs="Arial"/>
          <w:lang w:eastAsia="ar-SA"/>
        </w:rPr>
        <w:t xml:space="preserve">      </w:t>
      </w:r>
      <w:r w:rsidR="002152BE" w:rsidRPr="00A50756">
        <w:rPr>
          <w:rFonts w:ascii="Arial" w:hAnsi="Arial" w:cs="Arial"/>
          <w:lang w:eastAsia="ar-SA"/>
        </w:rPr>
        <w:t xml:space="preserve">      </w:t>
      </w:r>
      <w:r w:rsidRPr="00A50756">
        <w:rPr>
          <w:rFonts w:ascii="Arial" w:hAnsi="Arial" w:cs="Arial"/>
          <w:lang w:eastAsia="ar-SA"/>
        </w:rPr>
        <w:t xml:space="preserve">    </w:t>
      </w:r>
      <w:r w:rsidR="00FB6A4B" w:rsidRPr="00A50756">
        <w:rPr>
          <w:rFonts w:ascii="Arial" w:hAnsi="Arial" w:cs="Arial"/>
          <w:lang w:eastAsia="ar-SA"/>
        </w:rPr>
        <w:t xml:space="preserve">                        </w:t>
      </w:r>
      <w:r w:rsidRPr="00A50756">
        <w:rPr>
          <w:rFonts w:ascii="Arial" w:hAnsi="Arial" w:cs="Arial"/>
          <w:lang w:eastAsia="ar-SA"/>
        </w:rPr>
        <w:t xml:space="preserve"> </w:t>
      </w:r>
      <w:r w:rsidRPr="00FB6A4B">
        <w:rPr>
          <w:rFonts w:ascii="Arial" w:hAnsi="Arial" w:cs="Arial"/>
          <w:lang w:eastAsia="ar-SA"/>
        </w:rPr>
        <w:t>Zabrze,</w:t>
      </w:r>
      <w:r w:rsidR="00FB6A4B">
        <w:rPr>
          <w:rFonts w:ascii="Arial" w:hAnsi="Arial" w:cs="Arial"/>
          <w:lang w:eastAsia="ar-SA"/>
        </w:rPr>
        <w:t xml:space="preserve"> 0</w:t>
      </w:r>
      <w:r w:rsidR="00DF424F">
        <w:rPr>
          <w:rFonts w:ascii="Arial" w:hAnsi="Arial" w:cs="Arial"/>
          <w:lang w:eastAsia="ar-SA"/>
        </w:rPr>
        <w:t>2</w:t>
      </w:r>
      <w:r w:rsidR="00FB6A4B">
        <w:rPr>
          <w:rFonts w:ascii="Arial" w:hAnsi="Arial" w:cs="Arial"/>
          <w:lang w:eastAsia="ar-SA"/>
        </w:rPr>
        <w:t>.</w:t>
      </w:r>
      <w:r w:rsidR="00A50756">
        <w:rPr>
          <w:rFonts w:ascii="Arial" w:hAnsi="Arial" w:cs="Arial"/>
          <w:lang w:eastAsia="ar-SA"/>
        </w:rPr>
        <w:t>01</w:t>
      </w:r>
      <w:r w:rsidR="00FB6A4B">
        <w:rPr>
          <w:rFonts w:ascii="Arial" w:hAnsi="Arial" w:cs="Arial"/>
          <w:lang w:eastAsia="ar-SA"/>
        </w:rPr>
        <w:t>.</w:t>
      </w:r>
      <w:r w:rsidRPr="00FB6A4B">
        <w:rPr>
          <w:rFonts w:ascii="Arial" w:hAnsi="Arial" w:cs="Arial"/>
          <w:lang w:eastAsia="ar-SA"/>
        </w:rPr>
        <w:t>202</w:t>
      </w:r>
      <w:r w:rsidR="00DF424F">
        <w:rPr>
          <w:rFonts w:ascii="Arial" w:hAnsi="Arial" w:cs="Arial"/>
          <w:lang w:eastAsia="ar-SA"/>
        </w:rPr>
        <w:t>5</w:t>
      </w:r>
      <w:r w:rsidR="00A50756">
        <w:rPr>
          <w:rFonts w:ascii="Arial" w:hAnsi="Arial" w:cs="Arial"/>
          <w:lang w:eastAsia="ar-SA"/>
        </w:rPr>
        <w:t xml:space="preserve"> </w:t>
      </w:r>
      <w:r w:rsidRPr="00FB6A4B">
        <w:rPr>
          <w:rFonts w:ascii="Arial" w:hAnsi="Arial" w:cs="Arial"/>
          <w:lang w:eastAsia="ar-SA"/>
        </w:rPr>
        <w:t>r.</w:t>
      </w:r>
    </w:p>
    <w:p w:rsidR="006C7157" w:rsidRPr="00FB6A4B" w:rsidRDefault="006C7157" w:rsidP="006C7157">
      <w:pPr>
        <w:widowControl w:val="0"/>
        <w:textAlignment w:val="baseline"/>
        <w:rPr>
          <w:rFonts w:ascii="Arial" w:hAnsi="Arial" w:cs="Arial"/>
        </w:rPr>
      </w:pPr>
    </w:p>
    <w:p w:rsidR="002152BE" w:rsidRPr="002152BE" w:rsidRDefault="002152BE" w:rsidP="002152BE">
      <w:pPr>
        <w:widowControl w:val="0"/>
        <w:jc w:val="center"/>
        <w:textAlignment w:val="baseline"/>
        <w:rPr>
          <w:rFonts w:ascii="Arial" w:hAnsi="Arial" w:cs="Arial"/>
        </w:rPr>
      </w:pPr>
      <w:r w:rsidRPr="002152BE">
        <w:rPr>
          <w:rFonts w:ascii="Arial" w:hAnsi="Arial" w:cs="Arial"/>
        </w:rPr>
        <w:t>PROJEKT</w:t>
      </w: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 xml:space="preserve">nr </w:t>
      </w:r>
      <w:r w:rsidR="002152BE">
        <w:rPr>
          <w:rFonts w:ascii="Arial" w:hAnsi="Arial" w:cs="Arial"/>
          <w:b/>
          <w:color w:val="000000"/>
        </w:rPr>
        <w:t>…………..</w:t>
      </w:r>
    </w:p>
    <w:p w:rsidR="006F6497" w:rsidRPr="005476CC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</w:t>
      </w:r>
      <w:r w:rsidR="00442AE0">
        <w:rPr>
          <w:rFonts w:ascii="Arial" w:hAnsi="Arial" w:cs="Arial"/>
          <w:sz w:val="18"/>
          <w:szCs w:val="18"/>
        </w:rPr>
        <w:t>…………</w:t>
      </w:r>
      <w:r w:rsidR="00145C10">
        <w:rPr>
          <w:rFonts w:ascii="Arial" w:hAnsi="Arial" w:cs="Arial"/>
          <w:sz w:val="18"/>
          <w:szCs w:val="18"/>
        </w:rPr>
        <w:t xml:space="preserve">……2025 </w:t>
      </w:r>
      <w:r w:rsidR="000F11A8" w:rsidRPr="006D0DE8">
        <w:rPr>
          <w:rFonts w:ascii="Arial" w:hAnsi="Arial" w:cs="Arial"/>
          <w:sz w:val="18"/>
          <w:szCs w:val="18"/>
        </w:rPr>
        <w:t>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7140E8" w:rsidRDefault="002152BE" w:rsidP="002152BE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</w:t>
      </w:r>
    </w:p>
    <w:p w:rsidR="00F25E66" w:rsidRPr="00C45D94" w:rsidRDefault="00F25E66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</w:t>
      </w:r>
      <w:r w:rsidR="00F25E66">
        <w:rPr>
          <w:rFonts w:ascii="Arial" w:hAnsi="Arial" w:cs="Arial"/>
          <w:b/>
          <w:sz w:val="18"/>
          <w:szCs w:val="18"/>
        </w:rPr>
        <w:t>ym</w:t>
      </w:r>
      <w:r w:rsidRPr="006D0DE8">
        <w:rPr>
          <w:rFonts w:ascii="Arial" w:hAnsi="Arial" w:cs="Arial"/>
          <w:b/>
          <w:sz w:val="18"/>
          <w:szCs w:val="18"/>
        </w:rPr>
        <w:t xml:space="preserve"> przez: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0F11A8" w:rsidP="00F25E66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F25E66" w:rsidRPr="00F25E66" w:rsidRDefault="00F25E66" w:rsidP="00F25E66">
      <w:pPr>
        <w:spacing w:line="360" w:lineRule="auto"/>
        <w:ind w:left="284" w:firstLine="142"/>
        <w:rPr>
          <w:rFonts w:ascii="Arial" w:hAnsi="Arial" w:cs="Arial"/>
          <w:b/>
          <w:sz w:val="12"/>
          <w:szCs w:val="18"/>
        </w:rPr>
      </w:pPr>
    </w:p>
    <w:p w:rsidR="003F176F" w:rsidRDefault="003F176F" w:rsidP="003F176F">
      <w:pPr>
        <w:ind w:right="-2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F176F">
        <w:rPr>
          <w:rFonts w:ascii="Arial" w:eastAsiaTheme="minorHAnsi" w:hAnsi="Arial" w:cs="Arial"/>
          <w:sz w:val="18"/>
          <w:szCs w:val="18"/>
          <w:lang w:eastAsia="en-US"/>
        </w:rPr>
        <w:t xml:space="preserve">Strony oświadczają, że ze względu na wartość zamówienia mniejszą od kwoty 130.000 zł niniejsza Umowa nie podlega przepisom Ustawy z dnia 11 września 2019r.  Prawo zamówień publicznych   </w:t>
      </w:r>
      <w:r w:rsidRPr="003F176F">
        <w:rPr>
          <w:rFonts w:ascii="Arial" w:hAnsi="Arial" w:cs="Arial"/>
          <w:sz w:val="18"/>
          <w:szCs w:val="18"/>
        </w:rPr>
        <w:t xml:space="preserve">(t. j. Dz. U. z 2022 r. poz. 1710 z </w:t>
      </w:r>
      <w:proofErr w:type="spellStart"/>
      <w:r w:rsidRPr="003F176F">
        <w:rPr>
          <w:rFonts w:ascii="Arial" w:hAnsi="Arial" w:cs="Arial"/>
          <w:sz w:val="18"/>
          <w:szCs w:val="18"/>
        </w:rPr>
        <w:t>późn</w:t>
      </w:r>
      <w:proofErr w:type="spellEnd"/>
      <w:r w:rsidRPr="003F176F">
        <w:rPr>
          <w:rFonts w:ascii="Arial" w:hAnsi="Arial" w:cs="Arial"/>
          <w:sz w:val="18"/>
          <w:szCs w:val="18"/>
        </w:rPr>
        <w:t xml:space="preserve">. zm.) </w:t>
      </w:r>
      <w:r w:rsidRPr="003F176F">
        <w:rPr>
          <w:rFonts w:ascii="Arial" w:eastAsiaTheme="minorHAnsi" w:hAnsi="Arial" w:cs="Arial"/>
          <w:sz w:val="18"/>
          <w:szCs w:val="18"/>
          <w:lang w:eastAsia="en-US"/>
        </w:rPr>
        <w:t>na podstawie przepisu art. 2 ust. 1 pkt. 1 ustawy.</w:t>
      </w:r>
    </w:p>
    <w:p w:rsidR="003F176F" w:rsidRDefault="003F176F" w:rsidP="003F176F">
      <w:pPr>
        <w:ind w:right="-2"/>
        <w:jc w:val="both"/>
        <w:rPr>
          <w:rFonts w:ascii="Arial" w:hAnsi="Arial" w:cs="Arial"/>
          <w:sz w:val="18"/>
          <w:szCs w:val="18"/>
        </w:rPr>
      </w:pPr>
    </w:p>
    <w:p w:rsidR="003F176F" w:rsidRPr="003F176F" w:rsidRDefault="003F176F" w:rsidP="003F176F">
      <w:pPr>
        <w:ind w:right="-2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 REMASZ S</w:t>
      </w:r>
      <w:r w:rsidR="00475200">
        <w:rPr>
          <w:rFonts w:ascii="Arial" w:hAnsi="Arial" w:cs="Arial"/>
          <w:sz w:val="18"/>
          <w:szCs w:val="18"/>
          <w:lang w:eastAsia="ar-SA"/>
        </w:rPr>
        <w:t>p. z o.o.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zabudowanych w zestawach kolejek podwieszanych</w:t>
      </w:r>
    </w:p>
    <w:p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:rsidR="000F11A8" w:rsidRPr="007140E8" w:rsidRDefault="000F11A8" w:rsidP="000F11A8">
      <w:pPr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Carnall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” do wyrobisk Głównej</w:t>
      </w:r>
    </w:p>
    <w:p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:rsidR="000F11A8" w:rsidRPr="007140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="00F3274D">
        <w:rPr>
          <w:rFonts w:ascii="Arial" w:hAnsi="Arial" w:cs="Arial"/>
          <w:sz w:val="18"/>
          <w:szCs w:val="18"/>
        </w:rPr>
        <w:t>naprawach głównych</w:t>
      </w:r>
      <w:r w:rsidRPr="006D0DE8">
        <w:rPr>
          <w:rFonts w:ascii="Arial" w:hAnsi="Arial" w:cs="Arial"/>
          <w:sz w:val="18"/>
          <w:szCs w:val="18"/>
        </w:rPr>
        <w:t xml:space="preserve"> i badania</w:t>
      </w:r>
      <w:r w:rsidR="00F3274D">
        <w:rPr>
          <w:rFonts w:ascii="Arial" w:hAnsi="Arial" w:cs="Arial"/>
          <w:sz w:val="18"/>
          <w:szCs w:val="18"/>
        </w:rPr>
        <w:t>ch  kontrolnych</w:t>
      </w:r>
      <w:r w:rsidRPr="006D0DE8">
        <w:rPr>
          <w:rFonts w:ascii="Arial" w:hAnsi="Arial" w:cs="Arial"/>
          <w:sz w:val="18"/>
          <w:szCs w:val="18"/>
        </w:rPr>
        <w:t xml:space="preserve">  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:rsidR="006B1D1C" w:rsidRDefault="000F11A8" w:rsidP="006B1D1C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="00F3274D">
        <w:rPr>
          <w:rFonts w:ascii="Arial" w:hAnsi="Arial" w:cs="Arial"/>
          <w:sz w:val="18"/>
          <w:szCs w:val="18"/>
        </w:rPr>
        <w:t xml:space="preserve">świadczeniu </w:t>
      </w:r>
      <w:r w:rsidRPr="006D0DE8">
        <w:rPr>
          <w:rFonts w:ascii="Arial" w:hAnsi="Arial" w:cs="Arial"/>
          <w:sz w:val="18"/>
          <w:szCs w:val="18"/>
        </w:rPr>
        <w:t xml:space="preserve"> usługi serwis</w:t>
      </w:r>
      <w:r w:rsidR="00F3274D">
        <w:rPr>
          <w:rFonts w:ascii="Arial" w:hAnsi="Arial" w:cs="Arial"/>
          <w:sz w:val="18"/>
          <w:szCs w:val="18"/>
        </w:rPr>
        <w:t>owej wózków hamulcowych, wymianie</w:t>
      </w:r>
      <w:r w:rsidRPr="006D0DE8">
        <w:rPr>
          <w:rFonts w:ascii="Arial" w:hAnsi="Arial" w:cs="Arial"/>
          <w:sz w:val="18"/>
          <w:szCs w:val="18"/>
        </w:rPr>
        <w:t xml:space="preserve"> części   eksploatacyjnych</w:t>
      </w:r>
      <w:r w:rsidR="006B1D1C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6B1D1C">
        <w:rPr>
          <w:rFonts w:ascii="Arial" w:hAnsi="Arial" w:cs="Arial"/>
          <w:sz w:val="18"/>
          <w:szCs w:val="18"/>
        </w:rPr>
        <w:t xml:space="preserve">     </w:t>
      </w:r>
    </w:p>
    <w:p w:rsidR="000F11A8" w:rsidRPr="006D0DE8" w:rsidRDefault="006B1D1C" w:rsidP="006B1D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0F11A8" w:rsidRPr="006D0DE8">
        <w:rPr>
          <w:rFonts w:ascii="Arial" w:hAnsi="Arial" w:cs="Arial"/>
          <w:sz w:val="18"/>
          <w:szCs w:val="18"/>
        </w:rPr>
        <w:t xml:space="preserve">zgodnie z DTR, na podstawie aktualnego cennika załączonego do oferty, </w:t>
      </w:r>
    </w:p>
    <w:p w:rsidR="000F11A8" w:rsidRDefault="000F11A8" w:rsidP="00CA2462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</w:t>
      </w:r>
      <w:r w:rsidR="006B1D1C">
        <w:rPr>
          <w:rFonts w:ascii="Arial" w:hAnsi="Arial" w:cs="Arial"/>
          <w:sz w:val="18"/>
          <w:szCs w:val="18"/>
        </w:rPr>
        <w:t>,</w:t>
      </w:r>
    </w:p>
    <w:p w:rsidR="00CA2462" w:rsidRPr="002152BE" w:rsidRDefault="00CA2462" w:rsidP="00CA2462">
      <w:pPr>
        <w:suppressAutoHyphens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CA2462">
        <w:rPr>
          <w:rFonts w:ascii="Arial" w:hAnsi="Arial" w:cs="Arial"/>
          <w:sz w:val="18"/>
          <w:szCs w:val="18"/>
        </w:rPr>
        <w:t xml:space="preserve">       </w:t>
      </w:r>
      <w:r w:rsidRPr="002152BE">
        <w:rPr>
          <w:rFonts w:ascii="Arial" w:hAnsi="Arial" w:cs="Arial"/>
          <w:sz w:val="18"/>
          <w:szCs w:val="18"/>
        </w:rPr>
        <w:t xml:space="preserve"> d.    </w:t>
      </w:r>
      <w:r w:rsidR="002152BE" w:rsidRPr="002152BE">
        <w:rPr>
          <w:rFonts w:ascii="Arial" w:eastAsia="Calibri" w:hAnsi="Arial" w:cs="Arial"/>
          <w:sz w:val="18"/>
          <w:szCs w:val="18"/>
          <w:lang w:eastAsia="en-US"/>
        </w:rPr>
        <w:t>kalibracj</w:t>
      </w:r>
      <w:r w:rsidR="00442AE0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152BE">
        <w:rPr>
          <w:rFonts w:ascii="Arial" w:eastAsia="Calibri" w:hAnsi="Arial" w:cs="Arial"/>
          <w:sz w:val="18"/>
          <w:szCs w:val="18"/>
          <w:lang w:eastAsia="en-US"/>
        </w:rPr>
        <w:t xml:space="preserve"> przyrządów do pomiarów siły uciągu i hamowania oraz przyrządów do obrotów</w:t>
      </w:r>
      <w:r w:rsidR="006B1D1C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CA2462" w:rsidRPr="006D0DE8" w:rsidRDefault="00CA2462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25E66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Pr="005D5F9E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6B1D1C">
        <w:rPr>
          <w:rFonts w:ascii="Arial" w:hAnsi="Arial" w:cs="Arial"/>
          <w:sz w:val="18"/>
          <w:szCs w:val="18"/>
        </w:rPr>
        <w:t>.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5476CC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B6A4B" w:rsidRDefault="000F11A8" w:rsidP="00FB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4"/>
          <w:szCs w:val="18"/>
        </w:rPr>
      </w:pPr>
    </w:p>
    <w:p w:rsidR="000F11A8" w:rsidRPr="005476CC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FB6A4B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5476CC" w:rsidRDefault="00F3161E" w:rsidP="00F3161E">
      <w:pPr>
        <w:ind w:firstLine="284"/>
        <w:rPr>
          <w:rFonts w:ascii="Arial" w:hAnsi="Arial" w:cs="Arial"/>
          <w:sz w:val="12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Pr="005476CC" w:rsidRDefault="000F11A8" w:rsidP="000F11A8">
      <w:pPr>
        <w:ind w:firstLine="284"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5476CC" w:rsidRPr="005476CC" w:rsidRDefault="005476CC" w:rsidP="005476CC">
      <w:pPr>
        <w:ind w:right="-567" w:firstLine="284"/>
        <w:rPr>
          <w:rFonts w:ascii="Arial" w:hAnsi="Arial" w:cs="Arial"/>
          <w:sz w:val="10"/>
          <w:szCs w:val="18"/>
        </w:rPr>
      </w:pPr>
    </w:p>
    <w:p w:rsidR="000F11A8" w:rsidRPr="005476CC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5</w:t>
      </w:r>
      <w:r w:rsidRPr="005476CC">
        <w:rPr>
          <w:rFonts w:ascii="Arial" w:hAnsi="Arial" w:cs="Arial"/>
          <w:sz w:val="18"/>
          <w:szCs w:val="18"/>
        </w:rPr>
        <w:t xml:space="preserve">.   Wykonawca przystąpi do usuwania awarii w czasie do 24 godzin od przesłania zgłoszenia drogą </w:t>
      </w:r>
    </w:p>
    <w:p w:rsidR="00A528C9" w:rsidRPr="00C46E2A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5476CC">
        <w:rPr>
          <w:rFonts w:ascii="Arial" w:hAnsi="Arial" w:cs="Arial"/>
          <w:sz w:val="18"/>
          <w:szCs w:val="18"/>
        </w:rPr>
        <w:t xml:space="preserve">      elektroniczną 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</w:t>
      </w:r>
      <w:r w:rsidR="00AD15C5" w:rsidRP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……………………..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,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………………………………….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PLN),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6409EC" w:rsidRPr="006409EC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PLN,</w:t>
      </w:r>
    </w:p>
    <w:p w:rsidR="000F11A8" w:rsidRPr="002152BE" w:rsidRDefault="000F11A8" w:rsidP="002152BE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(słownie: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………………………..</w:t>
      </w:r>
      <w:r w:rsidR="00F10216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  <w:r w:rsid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</w:t>
      </w:r>
      <w:r w:rsidRP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maksymalnej.</w:t>
      </w:r>
    </w:p>
    <w:p w:rsidR="000F11A8" w:rsidRPr="006D0DE8" w:rsidRDefault="000F11A8" w:rsidP="005476C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</w:p>
    <w:p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</w:t>
      </w:r>
      <w:r w:rsidR="001F7D1A">
        <w:rPr>
          <w:rFonts w:ascii="Arial" w:hAnsi="Arial" w:cs="Arial"/>
          <w:sz w:val="18"/>
          <w:szCs w:val="18"/>
        </w:rPr>
        <w:t>1</w:t>
      </w:r>
      <w:r w:rsidRPr="006D0DE8">
        <w:rPr>
          <w:rFonts w:ascii="Arial" w:hAnsi="Arial" w:cs="Arial"/>
          <w:sz w:val="18"/>
          <w:szCs w:val="18"/>
        </w:rPr>
        <w:t xml:space="preserve"> wózk</w:t>
      </w:r>
      <w:r w:rsidR="001F7D1A">
        <w:rPr>
          <w:rFonts w:ascii="Arial" w:hAnsi="Arial" w:cs="Arial"/>
          <w:sz w:val="18"/>
          <w:szCs w:val="18"/>
        </w:rPr>
        <w:t>a</w:t>
      </w:r>
      <w:r w:rsidRPr="006D0DE8">
        <w:rPr>
          <w:rFonts w:ascii="Arial" w:hAnsi="Arial" w:cs="Arial"/>
          <w:sz w:val="18"/>
          <w:szCs w:val="18"/>
        </w:rPr>
        <w:t xml:space="preserve"> hamulcow</w:t>
      </w:r>
      <w:r w:rsidR="001F7D1A">
        <w:rPr>
          <w:rFonts w:ascii="Arial" w:hAnsi="Arial" w:cs="Arial"/>
          <w:sz w:val="18"/>
          <w:szCs w:val="18"/>
        </w:rPr>
        <w:t>ego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="00F41809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po roku pracy, </w:t>
      </w:r>
    </w:p>
    <w:p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35F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E27A7" w:rsidRPr="000D35F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="00940BF8" w:rsidRPr="000D35F7">
        <w:rPr>
          <w:rFonts w:ascii="Arial" w:hAnsi="Arial" w:cs="Arial"/>
          <w:sz w:val="18"/>
          <w:szCs w:val="18"/>
          <w:lang w:val="en-US"/>
        </w:rPr>
        <w:t>:</w:t>
      </w:r>
      <w:r w:rsidR="002152BE">
        <w:rPr>
          <w:rFonts w:ascii="Arial" w:hAnsi="Arial" w:cs="Arial"/>
          <w:sz w:val="18"/>
          <w:szCs w:val="18"/>
          <w:lang w:val="en-US"/>
        </w:rPr>
        <w:t>…………………</w:t>
      </w:r>
      <w:r w:rsidR="005476CC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7E27A7" w:rsidRPr="000D35F7">
        <w:rPr>
          <w:rFonts w:ascii="Arial" w:hAnsi="Arial" w:cs="Arial"/>
          <w:sz w:val="18"/>
          <w:szCs w:val="18"/>
          <w:lang w:val="en-US"/>
        </w:rPr>
        <w:t xml:space="preserve"> PLN, VAT 23 %</w:t>
      </w:r>
      <w:r w:rsidR="004D66E8" w:rsidRPr="000D35F7">
        <w:rPr>
          <w:rFonts w:ascii="Arial" w:hAnsi="Arial" w:cs="Arial"/>
          <w:sz w:val="18"/>
          <w:szCs w:val="18"/>
          <w:lang w:val="en-US"/>
        </w:rPr>
        <w:t>,</w:t>
      </w:r>
      <w:r w:rsidRPr="000D35F7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5476CC" w:rsidRDefault="000F11A8" w:rsidP="000F11A8">
      <w:pPr>
        <w:ind w:left="567" w:hanging="283"/>
        <w:contextualSpacing/>
        <w:jc w:val="both"/>
        <w:rPr>
          <w:rFonts w:ascii="Arial" w:hAnsi="Arial" w:cs="Arial"/>
          <w:sz w:val="10"/>
          <w:szCs w:val="18"/>
          <w:lang w:val="en-US"/>
        </w:rPr>
      </w:pPr>
    </w:p>
    <w:p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0D35F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5476CC">
        <w:rPr>
          <w:rFonts w:ascii="Arial" w:hAnsi="Arial" w:cs="Arial"/>
          <w:sz w:val="18"/>
          <w:szCs w:val="18"/>
        </w:rPr>
        <w:t>1</w:t>
      </w:r>
      <w:r w:rsidRPr="00AE1D54">
        <w:rPr>
          <w:rFonts w:ascii="Arial" w:hAnsi="Arial" w:cs="Arial"/>
          <w:sz w:val="18"/>
          <w:szCs w:val="18"/>
        </w:rPr>
        <w:t xml:space="preserve"> roboczogodzin</w:t>
      </w:r>
      <w:r w:rsidR="003F176F">
        <w:rPr>
          <w:rFonts w:ascii="Arial" w:hAnsi="Arial" w:cs="Arial"/>
          <w:sz w:val="18"/>
          <w:szCs w:val="18"/>
        </w:rPr>
        <w:t>ę</w:t>
      </w:r>
      <w:r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2152BE">
        <w:rPr>
          <w:rFonts w:ascii="Arial" w:hAnsi="Arial" w:cs="Arial"/>
          <w:sz w:val="18"/>
          <w:szCs w:val="18"/>
        </w:rPr>
        <w:t>…………….</w:t>
      </w:r>
      <w:r w:rsidR="005476CC">
        <w:rPr>
          <w:rFonts w:ascii="Arial" w:hAnsi="Arial" w:cs="Arial"/>
          <w:sz w:val="18"/>
          <w:szCs w:val="18"/>
        </w:rPr>
        <w:t xml:space="preserve"> 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Pr="00FB6A4B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B6A4B">
        <w:rPr>
          <w:rFonts w:ascii="Arial" w:hAnsi="Arial" w:cs="Arial"/>
          <w:sz w:val="18"/>
          <w:szCs w:val="18"/>
        </w:rPr>
        <w:t>Kwoty o których mowa w ust. 2 obejmują  koszty i czynności Wykonawcy związane z  realizacją przedmiotu</w:t>
      </w:r>
    </w:p>
    <w:p w:rsidR="000F11A8" w:rsidRPr="00FB6A4B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B6A4B">
        <w:rPr>
          <w:rFonts w:ascii="Arial" w:hAnsi="Arial" w:cs="Arial"/>
          <w:sz w:val="18"/>
          <w:szCs w:val="18"/>
        </w:rPr>
        <w:t xml:space="preserve">    </w:t>
      </w:r>
      <w:r w:rsidR="00656953" w:rsidRPr="00FB6A4B">
        <w:rPr>
          <w:rFonts w:ascii="Arial" w:hAnsi="Arial" w:cs="Arial"/>
          <w:sz w:val="18"/>
          <w:szCs w:val="18"/>
        </w:rPr>
        <w:t xml:space="preserve">  </w:t>
      </w:r>
      <w:r w:rsidRPr="00FB6A4B">
        <w:rPr>
          <w:rFonts w:ascii="Arial" w:hAnsi="Arial" w:cs="Arial"/>
          <w:sz w:val="18"/>
          <w:szCs w:val="18"/>
        </w:rPr>
        <w:t>umowy</w:t>
      </w:r>
      <w:r w:rsidR="008F7E95" w:rsidRPr="00FB6A4B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FB6A4B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31.12.202</w:t>
      </w:r>
      <w:r w:rsidR="001F7D1A">
        <w:rPr>
          <w:rFonts w:ascii="Arial" w:hAnsi="Arial" w:cs="Arial"/>
          <w:sz w:val="18"/>
          <w:szCs w:val="18"/>
        </w:rPr>
        <w:t>5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E70A2D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E70A2D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0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E70A2D" w:rsidRDefault="000F11A8" w:rsidP="000F11A8">
      <w:pPr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5D5F9E" w:rsidRDefault="000F11A8" w:rsidP="005476CC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476CC" w:rsidRPr="00E70A2D" w:rsidRDefault="005476CC" w:rsidP="005476CC">
      <w:pPr>
        <w:tabs>
          <w:tab w:val="left" w:pos="567"/>
        </w:tabs>
        <w:ind w:firstLine="284"/>
        <w:rPr>
          <w:rFonts w:ascii="Arial" w:hAnsi="Arial" w:cs="Arial"/>
          <w:sz w:val="10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</w:t>
      </w:r>
    </w:p>
    <w:p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92D8C">
        <w:rPr>
          <w:rFonts w:ascii="Arial" w:hAnsi="Arial" w:cs="Arial"/>
          <w:sz w:val="18"/>
          <w:szCs w:val="18"/>
        </w:rPr>
        <w:t>…………………………………………………..</w:t>
      </w:r>
      <w:r w:rsidRPr="00D96958">
        <w:rPr>
          <w:rFonts w:ascii="Arial" w:hAnsi="Arial" w:cs="Arial"/>
          <w:sz w:val="18"/>
          <w:szCs w:val="18"/>
        </w:rPr>
        <w:t xml:space="preserve">       </w:t>
      </w:r>
    </w:p>
    <w:p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>i ze strony Wykonawcy sprawuje</w:t>
      </w:r>
    </w:p>
    <w:p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  <w:r w:rsidRPr="00C92D8C">
        <w:rPr>
          <w:rFonts w:ascii="Arial" w:hAnsi="Arial" w:cs="Arial"/>
          <w:sz w:val="18"/>
          <w:szCs w:val="18"/>
        </w:rPr>
        <w:t xml:space="preserve"> </w:t>
      </w:r>
    </w:p>
    <w:p w:rsidR="005476CC" w:rsidRPr="00C92D8C" w:rsidRDefault="000F11A8" w:rsidP="00C92D8C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>y ustala się na 31 grudnia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3F176F">
        <w:rPr>
          <w:rFonts w:ascii="Arial" w:hAnsi="Arial" w:cs="Arial"/>
          <w:sz w:val="18"/>
          <w:szCs w:val="18"/>
        </w:rPr>
        <w:t>5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Pr="00E70A2D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0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5476CC" w:rsidRDefault="000F11A8" w:rsidP="000F11A8">
      <w:pPr>
        <w:ind w:firstLine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5476CC" w:rsidRDefault="002F616F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5476CC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5476CC" w:rsidRDefault="000F11A8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D002BA" w:rsidRPr="00E70A2D" w:rsidRDefault="00D002BA" w:rsidP="005476CC">
      <w:pPr>
        <w:contextualSpacing/>
        <w:rPr>
          <w:rFonts w:ascii="Arial" w:hAnsi="Arial" w:cs="Arial"/>
          <w:sz w:val="10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5476CC" w:rsidRPr="006D0DE8" w:rsidRDefault="005476CC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923C16" w:rsidRPr="006D0DE8" w:rsidRDefault="00923C16" w:rsidP="00923C16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923C16" w:rsidRPr="006D0DE8" w:rsidRDefault="00923C16" w:rsidP="00923C16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923C16" w:rsidRPr="006D0DE8" w:rsidRDefault="00923C16" w:rsidP="00923C16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923C16" w:rsidRPr="00707CFF" w:rsidRDefault="00923C16" w:rsidP="00923C16">
      <w:pPr>
        <w:pStyle w:val="Akapitzlist"/>
        <w:numPr>
          <w:ilvl w:val="0"/>
          <w:numId w:val="20"/>
        </w:numPr>
        <w:ind w:hanging="2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07CFF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923C16" w:rsidRDefault="00923C16" w:rsidP="00923C16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923C16" w:rsidRPr="00FC7431" w:rsidRDefault="00923C16" w:rsidP="00923C16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923C16" w:rsidRPr="00707CFF" w:rsidRDefault="00923C16" w:rsidP="00923C16">
      <w:pPr>
        <w:pStyle w:val="Akapitzlist"/>
        <w:numPr>
          <w:ilvl w:val="0"/>
          <w:numId w:val="20"/>
        </w:numPr>
        <w:ind w:hanging="207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707CFF">
        <w:rPr>
          <w:rFonts w:ascii="Arial" w:hAnsi="Arial" w:cs="Arial"/>
          <w:sz w:val="18"/>
          <w:szCs w:val="18"/>
          <w:lang w:eastAsia="ar-SA"/>
        </w:rPr>
        <w:t>wystąpienie okoliczności, których strony umowy nie były w stanie przewidzieć pomimo zachowania</w:t>
      </w:r>
    </w:p>
    <w:p w:rsidR="00923C16" w:rsidRDefault="00923C16" w:rsidP="00923C16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  należytej staranności.</w:t>
      </w:r>
    </w:p>
    <w:p w:rsidR="00923C16" w:rsidRPr="006D0DE8" w:rsidRDefault="00923C16" w:rsidP="00923C16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923C16" w:rsidRDefault="00923C16" w:rsidP="00923C16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923C16" w:rsidRDefault="00923C16" w:rsidP="00923C16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923C16" w:rsidRDefault="00923C16" w:rsidP="00923C16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923C16" w:rsidRPr="006D0DE8" w:rsidRDefault="00923C16" w:rsidP="00923C16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923C16" w:rsidRPr="007F5846" w:rsidRDefault="00923C16" w:rsidP="00923C16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923C16" w:rsidRDefault="00923C16" w:rsidP="00923C16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923C16" w:rsidRPr="006D0DE8" w:rsidRDefault="00923C16" w:rsidP="00923C16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923C16" w:rsidRPr="006D0DE8" w:rsidRDefault="00923C16" w:rsidP="00923C16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923C16" w:rsidRDefault="00923C16" w:rsidP="00923C16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923C16" w:rsidRDefault="00923C16" w:rsidP="00923C16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923C16" w:rsidRPr="002B3727" w:rsidRDefault="00923C16" w:rsidP="00923C16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923C16" w:rsidRDefault="00923C16" w:rsidP="00923C16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923C16" w:rsidRDefault="00923C16" w:rsidP="00923C16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923C16" w:rsidRPr="00707CFF" w:rsidRDefault="00923C16" w:rsidP="00923C16">
      <w:pPr>
        <w:tabs>
          <w:tab w:val="left" w:pos="4820"/>
        </w:tabs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     </w:t>
      </w:r>
      <w:r w:rsidRPr="00707CFF">
        <w:rPr>
          <w:rFonts w:ascii="Arial" w:hAnsi="Arial" w:cs="Arial"/>
          <w:sz w:val="18"/>
          <w:szCs w:val="18"/>
        </w:rPr>
        <w:t>Muzeum Górnictwa Węglowego na podstawie Dyrektywy Parlamentu Europejskiego i Rady (UE) 2019/937 z dnia 23.10.2019r. w sprawie ochrony osób zgłaszających naruszenia prawa Unii Europejskiej oraz ustawy z dnia 14. 06.2024r. (Dz. U. z 2024r. poz. 928) w sprawie ochrony sygnalistów w Muzeum Górnictwa Węglowego w Zabrzu, oświadcza iż posiada „Procedurę zgłaszania nieprawidłowości i ochronę sygnalistów” (zarządzenie nr 13/09/2024 z dnia 25.09.2024). Procedura została opublikowana na stronie BIP Muzeum Górnictwa Węglowego w Zabrzu (https://www.zabrze.magistrat.pl/engine/bip/461/148?o=tp1&amp;e=s|148).</w:t>
      </w:r>
    </w:p>
    <w:p w:rsidR="00923C16" w:rsidRPr="006D0DE8" w:rsidRDefault="00923C16" w:rsidP="00DF3F77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923C16" w:rsidRPr="00A528C9" w:rsidRDefault="00923C16" w:rsidP="00923C16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923C16" w:rsidRPr="00A528C9" w:rsidRDefault="00923C16" w:rsidP="00923C16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 </w:t>
      </w:r>
    </w:p>
    <w:p w:rsidR="000F11A8" w:rsidRPr="00A528C9" w:rsidRDefault="000F11A8" w:rsidP="00627AE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9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01E" w:rsidRDefault="001D401E">
      <w:r>
        <w:separator/>
      </w:r>
    </w:p>
  </w:endnote>
  <w:endnote w:type="continuationSeparator" w:id="0">
    <w:p w:rsidR="001D401E" w:rsidRDefault="001D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1D4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01E" w:rsidRDefault="001D401E">
      <w:r>
        <w:separator/>
      </w:r>
    </w:p>
  </w:footnote>
  <w:footnote w:type="continuationSeparator" w:id="0">
    <w:p w:rsidR="001D401E" w:rsidRDefault="001D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3A729DC"/>
    <w:multiLevelType w:val="hybridMultilevel"/>
    <w:tmpl w:val="81A03660"/>
    <w:lvl w:ilvl="0" w:tplc="308EFCCC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67F6B43"/>
    <w:multiLevelType w:val="hybridMultilevel"/>
    <w:tmpl w:val="0B0062F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57728"/>
    <w:rsid w:val="00071CB6"/>
    <w:rsid w:val="00074ECD"/>
    <w:rsid w:val="000866A6"/>
    <w:rsid w:val="000D35F7"/>
    <w:rsid w:val="000E571A"/>
    <w:rsid w:val="000F11A8"/>
    <w:rsid w:val="00107134"/>
    <w:rsid w:val="00111906"/>
    <w:rsid w:val="00133CBF"/>
    <w:rsid w:val="00134ED4"/>
    <w:rsid w:val="00145654"/>
    <w:rsid w:val="00145C10"/>
    <w:rsid w:val="00172A10"/>
    <w:rsid w:val="00197C10"/>
    <w:rsid w:val="001A2B68"/>
    <w:rsid w:val="001D401E"/>
    <w:rsid w:val="001E09D3"/>
    <w:rsid w:val="001E3D44"/>
    <w:rsid w:val="001F7D1A"/>
    <w:rsid w:val="00207B84"/>
    <w:rsid w:val="002152BE"/>
    <w:rsid w:val="002244B8"/>
    <w:rsid w:val="00230A77"/>
    <w:rsid w:val="00256B6E"/>
    <w:rsid w:val="002A7524"/>
    <w:rsid w:val="002F1703"/>
    <w:rsid w:val="002F616F"/>
    <w:rsid w:val="0036535C"/>
    <w:rsid w:val="00366FD5"/>
    <w:rsid w:val="00373D5C"/>
    <w:rsid w:val="00376DA3"/>
    <w:rsid w:val="003920AF"/>
    <w:rsid w:val="003E1B4F"/>
    <w:rsid w:val="003F176F"/>
    <w:rsid w:val="003F3FB4"/>
    <w:rsid w:val="004119D0"/>
    <w:rsid w:val="00431168"/>
    <w:rsid w:val="00437C6B"/>
    <w:rsid w:val="00442AE0"/>
    <w:rsid w:val="00475200"/>
    <w:rsid w:val="004C24A5"/>
    <w:rsid w:val="004D66E8"/>
    <w:rsid w:val="004E295E"/>
    <w:rsid w:val="004F1AB2"/>
    <w:rsid w:val="00542D6B"/>
    <w:rsid w:val="005476CC"/>
    <w:rsid w:val="005740E9"/>
    <w:rsid w:val="00577D89"/>
    <w:rsid w:val="005A02DC"/>
    <w:rsid w:val="005B207A"/>
    <w:rsid w:val="005D5F9E"/>
    <w:rsid w:val="00627AE2"/>
    <w:rsid w:val="006338CD"/>
    <w:rsid w:val="006409EC"/>
    <w:rsid w:val="00656953"/>
    <w:rsid w:val="006A68CE"/>
    <w:rsid w:val="006B0224"/>
    <w:rsid w:val="006B1D1C"/>
    <w:rsid w:val="006B4AB1"/>
    <w:rsid w:val="006C7157"/>
    <w:rsid w:val="006F6497"/>
    <w:rsid w:val="007140E8"/>
    <w:rsid w:val="00730A4D"/>
    <w:rsid w:val="00771AD2"/>
    <w:rsid w:val="00776E8A"/>
    <w:rsid w:val="00793AD7"/>
    <w:rsid w:val="007D09AF"/>
    <w:rsid w:val="007E27A7"/>
    <w:rsid w:val="007E2C8E"/>
    <w:rsid w:val="007F409B"/>
    <w:rsid w:val="008036FD"/>
    <w:rsid w:val="008178D1"/>
    <w:rsid w:val="00861DA5"/>
    <w:rsid w:val="00897F51"/>
    <w:rsid w:val="008B1077"/>
    <w:rsid w:val="008F7E95"/>
    <w:rsid w:val="00904B1C"/>
    <w:rsid w:val="00920732"/>
    <w:rsid w:val="00923C16"/>
    <w:rsid w:val="00934F65"/>
    <w:rsid w:val="00940BF8"/>
    <w:rsid w:val="009573C6"/>
    <w:rsid w:val="0098462F"/>
    <w:rsid w:val="00991D38"/>
    <w:rsid w:val="009A76AF"/>
    <w:rsid w:val="009B3CC7"/>
    <w:rsid w:val="009B4C00"/>
    <w:rsid w:val="009E00C4"/>
    <w:rsid w:val="009F6582"/>
    <w:rsid w:val="00A11D2E"/>
    <w:rsid w:val="00A15B43"/>
    <w:rsid w:val="00A26073"/>
    <w:rsid w:val="00A50756"/>
    <w:rsid w:val="00A528C9"/>
    <w:rsid w:val="00AA22A8"/>
    <w:rsid w:val="00AD15C5"/>
    <w:rsid w:val="00B52E17"/>
    <w:rsid w:val="00B573CF"/>
    <w:rsid w:val="00BA38D4"/>
    <w:rsid w:val="00BB2079"/>
    <w:rsid w:val="00BD3D24"/>
    <w:rsid w:val="00C2246A"/>
    <w:rsid w:val="00C45D94"/>
    <w:rsid w:val="00C56B79"/>
    <w:rsid w:val="00C75737"/>
    <w:rsid w:val="00C92D8C"/>
    <w:rsid w:val="00CA2462"/>
    <w:rsid w:val="00CA3AFF"/>
    <w:rsid w:val="00CD66D0"/>
    <w:rsid w:val="00D002BA"/>
    <w:rsid w:val="00D014AE"/>
    <w:rsid w:val="00D07D9C"/>
    <w:rsid w:val="00D35B0F"/>
    <w:rsid w:val="00D57521"/>
    <w:rsid w:val="00D60AB9"/>
    <w:rsid w:val="00D95962"/>
    <w:rsid w:val="00D96F73"/>
    <w:rsid w:val="00DA5E80"/>
    <w:rsid w:val="00DB5DB0"/>
    <w:rsid w:val="00DE3E51"/>
    <w:rsid w:val="00DF3F77"/>
    <w:rsid w:val="00DF424F"/>
    <w:rsid w:val="00E0538E"/>
    <w:rsid w:val="00E12C5E"/>
    <w:rsid w:val="00E20797"/>
    <w:rsid w:val="00E41AF2"/>
    <w:rsid w:val="00E437B4"/>
    <w:rsid w:val="00E70A2D"/>
    <w:rsid w:val="00EB14E3"/>
    <w:rsid w:val="00ED41DD"/>
    <w:rsid w:val="00EF5C72"/>
    <w:rsid w:val="00F10216"/>
    <w:rsid w:val="00F25E66"/>
    <w:rsid w:val="00F3161E"/>
    <w:rsid w:val="00F3274D"/>
    <w:rsid w:val="00F32BD4"/>
    <w:rsid w:val="00F41809"/>
    <w:rsid w:val="00F5693D"/>
    <w:rsid w:val="00F70B4D"/>
    <w:rsid w:val="00F9515C"/>
    <w:rsid w:val="00FA0732"/>
    <w:rsid w:val="00FB6A4B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8890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B7DA-D79F-48B7-9283-FB53CD43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2434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89</cp:revision>
  <cp:lastPrinted>2022-02-03T07:06:00Z</cp:lastPrinted>
  <dcterms:created xsi:type="dcterms:W3CDTF">2019-11-07T14:55:00Z</dcterms:created>
  <dcterms:modified xsi:type="dcterms:W3CDTF">2025-01-03T06:47:00Z</dcterms:modified>
</cp:coreProperties>
</file>