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9B" w:rsidRPr="0022189B" w:rsidRDefault="0022189B" w:rsidP="0022189B">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22189B" w:rsidRPr="0022189B" w:rsidRDefault="0022189B" w:rsidP="0022189B">
      <w:pPr>
        <w:spacing w:after="0" w:line="240" w:lineRule="auto"/>
        <w:rPr>
          <w:rFonts w:ascii="Times New Roman" w:eastAsia="Times New Roman" w:hAnsi="Times New Roman" w:cs="Times New Roman"/>
          <w:sz w:val="24"/>
          <w:szCs w:val="24"/>
          <w:lang w:eastAsia="pl-PL"/>
        </w:rPr>
      </w:pPr>
      <w:hyperlink r:id="rId4" w:tgtFrame="_blank" w:history="1">
        <w:r w:rsidRPr="0022189B">
          <w:rPr>
            <w:rFonts w:ascii="Tahoma" w:eastAsia="Times New Roman" w:hAnsi="Tahoma" w:cs="Tahoma"/>
            <w:color w:val="000000"/>
            <w:sz w:val="18"/>
            <w:szCs w:val="18"/>
            <w:u w:val="single"/>
            <w:shd w:val="clear" w:color="auto" w:fill="FFFFFF"/>
            <w:lang w:eastAsia="pl-PL"/>
          </w:rPr>
          <w:t>http://www.muzeumgornictwa.pl</w:t>
        </w:r>
      </w:hyperlink>
    </w:p>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pict>
          <v:rect id="_x0000_i1025" style="width:0;height:1.5pt" o:hrstd="t" o:hrnoshade="t" o:hr="t" fillcolor="black" stroked="f"/>
        </w:pic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Ogłoszenie nr 66986 - 2017 z dnia 2017-04-14 r.</w:t>
      </w:r>
    </w:p>
    <w:p w:rsidR="0022189B" w:rsidRPr="0022189B" w:rsidRDefault="0022189B" w:rsidP="0022189B">
      <w:pPr>
        <w:shd w:val="clear" w:color="auto" w:fill="FFFFFF"/>
        <w:spacing w:after="0" w:line="450" w:lineRule="atLeast"/>
        <w:jc w:val="center"/>
        <w:rPr>
          <w:rFonts w:ascii="Tahoma" w:eastAsia="Times New Roman" w:hAnsi="Tahoma" w:cs="Tahoma"/>
          <w:b/>
          <w:bCs/>
          <w:color w:val="000000"/>
          <w:sz w:val="27"/>
          <w:szCs w:val="27"/>
          <w:lang w:eastAsia="pl-PL"/>
        </w:rPr>
      </w:pPr>
      <w:r w:rsidRPr="0022189B">
        <w:rPr>
          <w:rFonts w:ascii="Tahoma" w:eastAsia="Times New Roman" w:hAnsi="Tahoma" w:cs="Tahoma"/>
          <w:b/>
          <w:bCs/>
          <w:color w:val="000000"/>
          <w:sz w:val="27"/>
          <w:szCs w:val="27"/>
          <w:lang w:eastAsia="pl-PL"/>
        </w:rPr>
        <w:t xml:space="preserve">Zabrze: „Kontrole i badania elementów górniczych wyciągów szybowych szybów „Kolejowy”, „Guido” i </w:t>
      </w:r>
      <w:proofErr w:type="spellStart"/>
      <w:r w:rsidRPr="0022189B">
        <w:rPr>
          <w:rFonts w:ascii="Tahoma" w:eastAsia="Times New Roman" w:hAnsi="Tahoma" w:cs="Tahoma"/>
          <w:b/>
          <w:bCs/>
          <w:color w:val="000000"/>
          <w:sz w:val="27"/>
          <w:szCs w:val="27"/>
          <w:lang w:eastAsia="pl-PL"/>
        </w:rPr>
        <w:t>szybika</w:t>
      </w:r>
      <w:proofErr w:type="spellEnd"/>
      <w:r w:rsidRPr="0022189B">
        <w:rPr>
          <w:rFonts w:ascii="Tahoma" w:eastAsia="Times New Roman" w:hAnsi="Tahoma" w:cs="Tahoma"/>
          <w:b/>
          <w:bCs/>
          <w:color w:val="000000"/>
          <w:sz w:val="27"/>
          <w:szCs w:val="27"/>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ZP/12/MGW/2017 </w:t>
      </w:r>
      <w:r w:rsidRPr="0022189B">
        <w:rPr>
          <w:rFonts w:ascii="Tahoma" w:eastAsia="Times New Roman" w:hAnsi="Tahoma" w:cs="Tahoma"/>
          <w:b/>
          <w:bCs/>
          <w:color w:val="000000"/>
          <w:sz w:val="27"/>
          <w:szCs w:val="27"/>
          <w:lang w:eastAsia="pl-PL"/>
        </w:rPr>
        <w:br/>
        <w:t>OGŁOSZENIE O ZAMÓWIENIU - Usługi</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Zamieszczanie ogłoszenia:</w:t>
      </w:r>
      <w:r w:rsidRPr="0022189B">
        <w:rPr>
          <w:rFonts w:ascii="Tahoma" w:eastAsia="Times New Roman" w:hAnsi="Tahoma" w:cs="Tahoma"/>
          <w:color w:val="000000"/>
          <w:sz w:val="18"/>
          <w:szCs w:val="18"/>
          <w:lang w:eastAsia="pl-PL"/>
        </w:rPr>
        <w:t> obowiązkowe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Ogłoszenie dotyczy:</w:t>
      </w:r>
      <w:r w:rsidRPr="0022189B">
        <w:rPr>
          <w:rFonts w:ascii="Tahoma" w:eastAsia="Times New Roman" w:hAnsi="Tahoma" w:cs="Tahoma"/>
          <w:color w:val="000000"/>
          <w:sz w:val="18"/>
          <w:szCs w:val="18"/>
          <w:lang w:eastAsia="pl-PL"/>
        </w:rPr>
        <w:t> zamówienia publicznego</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Zamówienie dotyczy projektu lub programu współfinansowanego ze środków Unii Europejskiej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Nazwa projektu lub programu</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 xml:space="preserve">Należy podać minimalny procentowy wskaźnik zatrudnienia osób należących do jednej lub więcej kategorii, o </w:t>
      </w:r>
      <w:r w:rsidRPr="0022189B">
        <w:rPr>
          <w:rFonts w:ascii="Tahoma" w:eastAsia="Times New Roman" w:hAnsi="Tahoma" w:cs="Tahoma"/>
          <w:color w:val="000000"/>
          <w:sz w:val="18"/>
          <w:szCs w:val="18"/>
          <w:lang w:eastAsia="pl-PL"/>
        </w:rPr>
        <w:lastRenderedPageBreak/>
        <w:t xml:space="preserve">których mowa w art. 22 ust. 2 ustawy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nie mniejszy niż 30%, osób zatrudnionych przez zakłady pracy chronionej lub wykonawców albo ich jednostki (w %) </w:t>
      </w:r>
    </w:p>
    <w:p w:rsidR="0022189B" w:rsidRPr="0022189B" w:rsidRDefault="0022189B" w:rsidP="0022189B">
      <w:pPr>
        <w:shd w:val="clear" w:color="auto" w:fill="FFFFFF"/>
        <w:spacing w:after="0" w:line="450" w:lineRule="atLeast"/>
        <w:rPr>
          <w:rFonts w:ascii="Tahoma" w:eastAsia="Times New Roman" w:hAnsi="Tahoma" w:cs="Tahoma"/>
          <w:b/>
          <w:bCs/>
          <w:color w:val="000000"/>
          <w:sz w:val="20"/>
          <w:szCs w:val="20"/>
          <w:lang w:eastAsia="pl-PL"/>
        </w:rPr>
      </w:pPr>
      <w:r w:rsidRPr="0022189B">
        <w:rPr>
          <w:rFonts w:ascii="Tahoma" w:eastAsia="Times New Roman" w:hAnsi="Tahoma" w:cs="Tahoma"/>
          <w:b/>
          <w:bCs/>
          <w:color w:val="000000"/>
          <w:sz w:val="20"/>
          <w:szCs w:val="20"/>
          <w:u w:val="single"/>
          <w:lang w:eastAsia="pl-PL"/>
        </w:rPr>
        <w:t>SEKCJA I: ZAMAWIAJĄCY</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Postępowanie przeprowadza centralny zamawiający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Informacje na temat podmiotu któremu zamawiający powierzył/powierzyli prowadzenie postępowania:</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Postępowanie jest przeprowadzane wspólnie przez zamawiających</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Informacje dodatkowe:</w:t>
      </w:r>
    </w:p>
    <w:p w:rsidR="0022189B" w:rsidRPr="0022189B" w:rsidRDefault="0022189B" w:rsidP="0022189B">
      <w:pPr>
        <w:shd w:val="clear" w:color="auto" w:fill="FFFFFF"/>
        <w:spacing w:after="24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 1) NAZWA I ADRES: </w:t>
      </w:r>
      <w:r w:rsidRPr="0022189B">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22189B">
        <w:rPr>
          <w:rFonts w:ascii="Tahoma" w:eastAsia="Times New Roman" w:hAnsi="Tahoma" w:cs="Tahoma"/>
          <w:color w:val="000000"/>
          <w:sz w:val="18"/>
          <w:szCs w:val="18"/>
          <w:lang w:eastAsia="pl-PL"/>
        </w:rPr>
        <w:br/>
        <w:t>Adres strony internetowej (URL): www.muzeumgornictwa.pl</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 2) RODZAJ ZAMAWIAJĄCEGO: </w:t>
      </w:r>
      <w:r w:rsidRPr="0022189B">
        <w:rPr>
          <w:rFonts w:ascii="Tahoma" w:eastAsia="Times New Roman" w:hAnsi="Tahoma" w:cs="Tahoma"/>
          <w:color w:val="000000"/>
          <w:sz w:val="18"/>
          <w:szCs w:val="18"/>
          <w:lang w:eastAsia="pl-PL"/>
        </w:rPr>
        <w:t>Podmiot prawa publicznego</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I.3) WSPÓLNE UDZIELANIE ZAMÓWIENIA </w:t>
      </w:r>
      <w:r w:rsidRPr="0022189B">
        <w:rPr>
          <w:rFonts w:ascii="Tahoma" w:eastAsia="Times New Roman" w:hAnsi="Tahoma" w:cs="Tahoma"/>
          <w:b/>
          <w:bCs/>
          <w:i/>
          <w:iCs/>
          <w:color w:val="000000"/>
          <w:sz w:val="18"/>
          <w:szCs w:val="18"/>
          <w:lang w:eastAsia="pl-PL"/>
        </w:rPr>
        <w:t>(jeżeli dotyczy)</w:t>
      </w:r>
      <w:r w:rsidRPr="0022189B">
        <w:rPr>
          <w:rFonts w:ascii="Tahoma" w:eastAsia="Times New Roman" w:hAnsi="Tahoma" w:cs="Tahoma"/>
          <w:b/>
          <w:bCs/>
          <w:color w:val="000000"/>
          <w:sz w:val="18"/>
          <w:szCs w:val="18"/>
          <w:lang w:eastAsia="pl-PL"/>
        </w:rPr>
        <w:t>:</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w:t>
      </w:r>
      <w:r w:rsidRPr="0022189B">
        <w:rPr>
          <w:rFonts w:ascii="Tahoma" w:eastAsia="Times New Roman" w:hAnsi="Tahoma" w:cs="Tahoma"/>
          <w:color w:val="000000"/>
          <w:sz w:val="18"/>
          <w:szCs w:val="18"/>
          <w:lang w:eastAsia="pl-PL"/>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I.4) KOMUNIKACJA: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Nieograniczony, pełny i bezpośredni dostęp do dokumentów z postępowania można uzyskać pod adresem (URL)</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tak </w:t>
      </w:r>
      <w:r w:rsidRPr="0022189B">
        <w:rPr>
          <w:rFonts w:ascii="Tahoma" w:eastAsia="Times New Roman" w:hAnsi="Tahoma" w:cs="Tahoma"/>
          <w:color w:val="000000"/>
          <w:sz w:val="18"/>
          <w:szCs w:val="18"/>
          <w:lang w:eastAsia="pl-PL"/>
        </w:rPr>
        <w:br/>
        <w:t>www.muzeumgornictwa.pl</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Adres strony internetowej, na której zamieszczona będzie specyfikacja istotnych warunków zamówienia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tak </w:t>
      </w:r>
      <w:r w:rsidRPr="0022189B">
        <w:rPr>
          <w:rFonts w:ascii="Tahoma" w:eastAsia="Times New Roman" w:hAnsi="Tahoma" w:cs="Tahoma"/>
          <w:color w:val="000000"/>
          <w:sz w:val="18"/>
          <w:szCs w:val="18"/>
          <w:lang w:eastAsia="pl-PL"/>
        </w:rPr>
        <w:br/>
        <w:t>www.muzeumgornictwa.pl</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Dostęp do dokumentów z postępowania jest ograniczony - więcej informacji można uzyskać pod adresem</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Oferty lub wnioski o dopuszczenie do udziału w postępowaniu należy przesyłać:</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Elektronicznie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w:t>
      </w:r>
      <w:r w:rsidRPr="0022189B">
        <w:rPr>
          <w:rFonts w:ascii="Tahoma" w:eastAsia="Times New Roman" w:hAnsi="Tahoma" w:cs="Tahoma"/>
          <w:color w:val="000000"/>
          <w:sz w:val="18"/>
          <w:szCs w:val="18"/>
          <w:lang w:eastAsia="pl-PL"/>
        </w:rPr>
        <w:br/>
        <w:t>adres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Dopuszczone jest przesłanie ofert lub wniosków o dopuszczenie do udziału w postępowaniu w inny sposób:</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Wymagane jest przesłanie ofert lub wniosków o dopuszczenie do udziału w postępowaniu w inny sposób:</w:t>
      </w:r>
      <w:r w:rsidRPr="0022189B">
        <w:rPr>
          <w:rFonts w:ascii="Tahoma" w:eastAsia="Times New Roman" w:hAnsi="Tahoma" w:cs="Tahoma"/>
          <w:color w:val="000000"/>
          <w:sz w:val="18"/>
          <w:szCs w:val="18"/>
          <w:lang w:eastAsia="pl-PL"/>
        </w:rPr>
        <w:br/>
        <w:t>tak </w:t>
      </w:r>
      <w:r w:rsidRPr="0022189B">
        <w:rPr>
          <w:rFonts w:ascii="Tahoma" w:eastAsia="Times New Roman" w:hAnsi="Tahoma" w:cs="Tahoma"/>
          <w:color w:val="000000"/>
          <w:sz w:val="18"/>
          <w:szCs w:val="18"/>
          <w:lang w:eastAsia="pl-PL"/>
        </w:rPr>
        <w:br/>
        <w:t>Inny sposób: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lastRenderedPageBreak/>
        <w:t>za pośrednictwem operatora pocztowego, osobiście lub za pośrednictwem posłańca</w:t>
      </w:r>
      <w:r w:rsidRPr="0022189B">
        <w:rPr>
          <w:rFonts w:ascii="Tahoma" w:eastAsia="Times New Roman" w:hAnsi="Tahoma" w:cs="Tahoma"/>
          <w:color w:val="000000"/>
          <w:sz w:val="18"/>
          <w:szCs w:val="18"/>
          <w:lang w:eastAsia="pl-PL"/>
        </w:rPr>
        <w:br/>
        <w:t>Adres: </w:t>
      </w:r>
      <w:r w:rsidRPr="0022189B">
        <w:rPr>
          <w:rFonts w:ascii="Tahoma" w:eastAsia="Times New Roman" w:hAnsi="Tahoma" w:cs="Tahoma"/>
          <w:color w:val="000000"/>
          <w:sz w:val="18"/>
          <w:szCs w:val="18"/>
          <w:lang w:eastAsia="pl-PL"/>
        </w:rPr>
        <w:br/>
        <w:t>Muzeum Górnictwa Węglowego w Zabrzu, ul. Jodłowa 59, 41-800 Zabrze, sekretariat nr 1.02</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w:t>
      </w:r>
      <w:r w:rsidRPr="0022189B">
        <w:rPr>
          <w:rFonts w:ascii="Tahoma" w:eastAsia="Times New Roman" w:hAnsi="Tahoma" w:cs="Tahoma"/>
          <w:color w:val="000000"/>
          <w:sz w:val="18"/>
          <w:szCs w:val="18"/>
          <w:lang w:eastAsia="pl-PL"/>
        </w:rPr>
        <w:br/>
        <w:t>Nieograniczony, pełny, bezpośredni i bezpłatny dostęp do tych narzędzi można uzyskać pod adresem: (URL) </w:t>
      </w:r>
    </w:p>
    <w:p w:rsidR="0022189B" w:rsidRPr="0022189B" w:rsidRDefault="0022189B" w:rsidP="0022189B">
      <w:pPr>
        <w:shd w:val="clear" w:color="auto" w:fill="FFFFFF"/>
        <w:spacing w:after="0" w:line="450" w:lineRule="atLeast"/>
        <w:rPr>
          <w:rFonts w:ascii="Tahoma" w:eastAsia="Times New Roman" w:hAnsi="Tahoma" w:cs="Tahoma"/>
          <w:b/>
          <w:bCs/>
          <w:color w:val="000000"/>
          <w:sz w:val="20"/>
          <w:szCs w:val="20"/>
          <w:lang w:eastAsia="pl-PL"/>
        </w:rPr>
      </w:pPr>
      <w:r w:rsidRPr="0022189B">
        <w:rPr>
          <w:rFonts w:ascii="Tahoma" w:eastAsia="Times New Roman" w:hAnsi="Tahoma" w:cs="Tahoma"/>
          <w:b/>
          <w:bCs/>
          <w:color w:val="000000"/>
          <w:sz w:val="20"/>
          <w:szCs w:val="20"/>
          <w:u w:val="single"/>
          <w:lang w:eastAsia="pl-PL"/>
        </w:rPr>
        <w:t>SEKCJA II: PRZEDMIOT ZAMÓWIENIA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II.1) Nazwa nadana zamówieniu przez zamawiającego: </w:t>
      </w:r>
      <w:r w:rsidRPr="0022189B">
        <w:rPr>
          <w:rFonts w:ascii="Tahoma" w:eastAsia="Times New Roman" w:hAnsi="Tahoma" w:cs="Tahoma"/>
          <w:color w:val="000000"/>
          <w:sz w:val="18"/>
          <w:szCs w:val="18"/>
          <w:lang w:eastAsia="pl-PL"/>
        </w:rPr>
        <w:t xml:space="preserve">„Kontrole i badania elementów górniczych wyciągów szybowych szybów „Kolejowy”, „Guido” i </w:t>
      </w:r>
      <w:proofErr w:type="spellStart"/>
      <w:r w:rsidRPr="0022189B">
        <w:rPr>
          <w:rFonts w:ascii="Tahoma" w:eastAsia="Times New Roman" w:hAnsi="Tahoma" w:cs="Tahoma"/>
          <w:color w:val="000000"/>
          <w:sz w:val="18"/>
          <w:szCs w:val="18"/>
          <w:lang w:eastAsia="pl-PL"/>
        </w:rPr>
        <w:t>szybika</w:t>
      </w:r>
      <w:proofErr w:type="spellEnd"/>
      <w:r w:rsidRPr="0022189B">
        <w:rPr>
          <w:rFonts w:ascii="Tahoma" w:eastAsia="Times New Roman" w:hAnsi="Tahoma" w:cs="Tahoma"/>
          <w:color w:val="000000"/>
          <w:sz w:val="18"/>
          <w:szCs w:val="18"/>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ZP/12/MGW/2017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Numer referencyjny: </w:t>
      </w:r>
      <w:r w:rsidRPr="0022189B">
        <w:rPr>
          <w:rFonts w:ascii="Tahoma" w:eastAsia="Times New Roman" w:hAnsi="Tahoma" w:cs="Tahoma"/>
          <w:color w:val="000000"/>
          <w:sz w:val="18"/>
          <w:szCs w:val="18"/>
          <w:lang w:eastAsia="pl-PL"/>
        </w:rPr>
        <w:t>ZP/12/MGW/2017</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Przed wszczęciem postępowania o udzielenie zamówienia przeprowadzono dialog techniczny </w:t>
      </w:r>
    </w:p>
    <w:p w:rsidR="0022189B" w:rsidRPr="0022189B" w:rsidRDefault="0022189B" w:rsidP="0022189B">
      <w:pPr>
        <w:shd w:val="clear" w:color="auto" w:fill="FFFFFF"/>
        <w:spacing w:after="0" w:line="450" w:lineRule="atLeast"/>
        <w:jc w:val="both"/>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II.2) Rodzaj zamówienia: </w:t>
      </w:r>
      <w:r w:rsidRPr="0022189B">
        <w:rPr>
          <w:rFonts w:ascii="Tahoma" w:eastAsia="Times New Roman" w:hAnsi="Tahoma" w:cs="Tahoma"/>
          <w:color w:val="000000"/>
          <w:sz w:val="18"/>
          <w:szCs w:val="18"/>
          <w:lang w:eastAsia="pl-PL"/>
        </w:rPr>
        <w:t>usługi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II.3) Informacja o możliwości składania ofert częściowych</w:t>
      </w:r>
      <w:r w:rsidRPr="0022189B">
        <w:rPr>
          <w:rFonts w:ascii="Tahoma" w:eastAsia="Times New Roman" w:hAnsi="Tahoma" w:cs="Tahoma"/>
          <w:color w:val="000000"/>
          <w:sz w:val="18"/>
          <w:szCs w:val="18"/>
          <w:lang w:eastAsia="pl-PL"/>
        </w:rPr>
        <w:br/>
        <w:t>Zamówienie podzielone jest na części: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Tak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Oferty lub wnioski o dopuszczenie do udziału w postępowaniu można składać w odniesieniu do:</w:t>
      </w:r>
      <w:r w:rsidRPr="0022189B">
        <w:rPr>
          <w:rFonts w:ascii="Tahoma" w:eastAsia="Times New Roman" w:hAnsi="Tahoma" w:cs="Tahoma"/>
          <w:color w:val="000000"/>
          <w:sz w:val="18"/>
          <w:szCs w:val="18"/>
          <w:lang w:eastAsia="pl-PL"/>
        </w:rPr>
        <w:br/>
        <w:t>wszystkich części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II.4) Krótki opis przedmiotu zamówienia </w:t>
      </w:r>
      <w:r w:rsidRPr="0022189B">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22189B">
        <w:rPr>
          <w:rFonts w:ascii="Tahoma" w:eastAsia="Times New Roman" w:hAnsi="Tahoma" w:cs="Tahoma"/>
          <w:b/>
          <w:bCs/>
          <w:color w:val="000000"/>
          <w:sz w:val="18"/>
          <w:szCs w:val="18"/>
          <w:lang w:eastAsia="pl-PL"/>
        </w:rPr>
        <w:t xml:space="preserve"> a w przypadku partnerstwa innowacyjnego - </w:t>
      </w:r>
      <w:r w:rsidRPr="0022189B">
        <w:rPr>
          <w:rFonts w:ascii="Tahoma" w:eastAsia="Times New Roman" w:hAnsi="Tahoma" w:cs="Tahoma"/>
          <w:b/>
          <w:bCs/>
          <w:color w:val="000000"/>
          <w:sz w:val="18"/>
          <w:szCs w:val="18"/>
          <w:lang w:eastAsia="pl-PL"/>
        </w:rPr>
        <w:lastRenderedPageBreak/>
        <w:t>określenie zapotrzebowania na innowacyjny produkt, usługę lub roboty budowlane: </w:t>
      </w:r>
      <w:r w:rsidRPr="0022189B">
        <w:rPr>
          <w:rFonts w:ascii="Tahoma" w:eastAsia="Times New Roman" w:hAnsi="Tahoma" w:cs="Tahoma"/>
          <w:color w:val="000000"/>
          <w:sz w:val="18"/>
          <w:szCs w:val="18"/>
          <w:lang w:eastAsia="pl-PL"/>
        </w:rPr>
        <w:t xml:space="preserve">Przedmiotem zamówienia jest realizacja zamówienia pn. „Kontrole i badania elementów górniczych wyciągów szybowych szybów „Kolejowy”, „Guido” i </w:t>
      </w:r>
      <w:proofErr w:type="spellStart"/>
      <w:r w:rsidRPr="0022189B">
        <w:rPr>
          <w:rFonts w:ascii="Tahoma" w:eastAsia="Times New Roman" w:hAnsi="Tahoma" w:cs="Tahoma"/>
          <w:color w:val="000000"/>
          <w:sz w:val="18"/>
          <w:szCs w:val="18"/>
          <w:lang w:eastAsia="pl-PL"/>
        </w:rPr>
        <w:t>szybika</w:t>
      </w:r>
      <w:proofErr w:type="spellEnd"/>
      <w:r w:rsidRPr="0022189B">
        <w:rPr>
          <w:rFonts w:ascii="Tahoma" w:eastAsia="Times New Roman" w:hAnsi="Tahoma" w:cs="Tahoma"/>
          <w:color w:val="000000"/>
          <w:sz w:val="18"/>
          <w:szCs w:val="18"/>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sprawie bezpieczeństwa i higieny pracy, prowadzenia ruchu oraz specjalistycznego zabezpieczenia przeciwpożarowego w podziemnych zakładach górniczych (Dz. U. Nr 139, poz. 1169). Przedmiot zamówienia podzielono na trzy części. Część 1. – Kontrole i badania obejmują: maszyny wyciągowe, zawieszenia naczyń wyciągowych i lin wyciągowych, naczynia wyciągowe, wieże szybowe, zbrojenie szybowe w tym sztywne prowadzenie naczyń. Część 2. - Kontrole i badania obejmują: liny wyciągowe, urządzenia: techniczne ciśnieniowe, dźwignicowe i transportowe specjalne. Część 3. - Badanie i legalizacja zabezpieczeń elektroenergetycznych wraz z lokalizacją i naprawą linii kablowych. Zakres zamówienia część 1: Badania i kontrole elementów górniczych wyciągów szybowych, które obejmują : - maszyny wyciągowe, - naczynia wyciągowe, - zawieszenia naczyń wyciągowych i lin wyciągowych, - wieże szybowe, - stan techniczny obudowy szybów i elementów zbrojenia. Zakres zamówienia część 2: Badania i kontrole elementów górniczych wyciągów szybowych, które obejmują: - liny wyciągów szybowych i urządzenia dźwignicowego GS-2, - urządzenie dźwignicowe GS-2, - dźwig osobowo-towarowy SH-2000, - </w:t>
      </w:r>
      <w:proofErr w:type="spellStart"/>
      <w:r w:rsidRPr="0022189B">
        <w:rPr>
          <w:rFonts w:ascii="Tahoma" w:eastAsia="Times New Roman" w:hAnsi="Tahoma" w:cs="Tahoma"/>
          <w:color w:val="000000"/>
          <w:sz w:val="18"/>
          <w:szCs w:val="18"/>
          <w:lang w:eastAsia="pl-PL"/>
        </w:rPr>
        <w:t>hydroakumulatory</w:t>
      </w:r>
      <w:proofErr w:type="spellEnd"/>
      <w:r w:rsidRPr="0022189B">
        <w:rPr>
          <w:rFonts w:ascii="Tahoma" w:eastAsia="Times New Roman" w:hAnsi="Tahoma" w:cs="Tahoma"/>
          <w:color w:val="000000"/>
          <w:sz w:val="18"/>
          <w:szCs w:val="18"/>
          <w:lang w:eastAsia="pl-PL"/>
        </w:rPr>
        <w:t xml:space="preserve"> agregatu hamulcowego, - zbiorniki ciśnieniowe, - sprężyny układu spadochronowego naczyń wyciągowych, - blokadę statyczną bębnów maszyny wyciągowej, - legalizacje urządzeń pomiarowych –manometry, - wciągniki z napędem ręcznym wraz z konstrukcją nośną. Zakres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22189B">
        <w:rPr>
          <w:rFonts w:ascii="Tahoma" w:eastAsia="Times New Roman" w:hAnsi="Tahoma" w:cs="Tahoma"/>
          <w:color w:val="000000"/>
          <w:sz w:val="18"/>
          <w:szCs w:val="18"/>
          <w:lang w:eastAsia="pl-PL"/>
        </w:rPr>
        <w:t>nN</w:t>
      </w:r>
      <w:proofErr w:type="spellEnd"/>
      <w:r w:rsidRPr="0022189B">
        <w:rPr>
          <w:rFonts w:ascii="Tahoma" w:eastAsia="Times New Roman" w:hAnsi="Tahoma" w:cs="Tahoma"/>
          <w:color w:val="000000"/>
          <w:sz w:val="18"/>
          <w:szCs w:val="18"/>
          <w:lang w:eastAsia="pl-PL"/>
        </w:rPr>
        <w:t xml:space="preserve"> zabudowanych w urządzeniach i instalacjach eksploatowanych przez Muzeum Górnictwa Węglowego w Zabrzu, - sprzętu ochronnego, - pomiary ochrony przeciwporażeniowej w instalacjach eksploatowanych w obiektach MGW w Zabrzu (pomiary rezystancji instalacji odgromowej, pomiary rezystancji izolacji, badanie wyłączników RCD, pomiar impedancji pętli zwarcia, pomiar rezystancji izolacji, pomiar rezystancji uziemień, itp.), - badanie wzorcujące luksomierza L-20, - przyrządów pomiarowych. - lokalizacja i usuwanie uszkodzeń elektroenergetycznych linii kablowych. Prace związane z badaniem, kontrolą urządzeń i legalizacją zabezpieczeń elektroenergetycznych muszą zostać przeprowadzone w taki sposób aby zminimalizować uciążliwości dla funkcjonowania kopalni. Zamawiający wymaga aby prace ujęte w każdej części zostały przeprowadzona w terminie od daty podpisania umów do 31 marca 2018 roku w terminach wymagalności określonych przez Zleceniodawcę. Przedmiot </w:t>
      </w:r>
      <w:r w:rsidRPr="0022189B">
        <w:rPr>
          <w:rFonts w:ascii="Tahoma" w:eastAsia="Times New Roman" w:hAnsi="Tahoma" w:cs="Tahoma"/>
          <w:color w:val="000000"/>
          <w:sz w:val="18"/>
          <w:szCs w:val="18"/>
          <w:lang w:eastAsia="pl-PL"/>
        </w:rPr>
        <w:lastRenderedPageBreak/>
        <w:t>zamówienia musi być wykonany zgodnie z wiedzą i doświadczeniem Wykonawców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II.5) Główny kod CPV: </w:t>
      </w:r>
      <w:r w:rsidRPr="0022189B">
        <w:rPr>
          <w:rFonts w:ascii="Tahoma" w:eastAsia="Times New Roman" w:hAnsi="Tahoma" w:cs="Tahoma"/>
          <w:color w:val="000000"/>
          <w:sz w:val="18"/>
          <w:szCs w:val="18"/>
          <w:lang w:eastAsia="pl-PL"/>
        </w:rPr>
        <w:t>71630000-3</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II.6) Całkowita wartość zamówienia </w:t>
      </w:r>
      <w:r w:rsidRPr="0022189B">
        <w:rPr>
          <w:rFonts w:ascii="Tahoma" w:eastAsia="Times New Roman" w:hAnsi="Tahoma" w:cs="Tahoma"/>
          <w:i/>
          <w:iCs/>
          <w:color w:val="000000"/>
          <w:sz w:val="18"/>
          <w:szCs w:val="18"/>
          <w:lang w:eastAsia="pl-PL"/>
        </w:rPr>
        <w:t>(jeżeli zamawiający podaje informacje o wartości zamówienia)</w:t>
      </w:r>
      <w:r w:rsidRPr="0022189B">
        <w:rPr>
          <w:rFonts w:ascii="Tahoma" w:eastAsia="Times New Roman" w:hAnsi="Tahoma" w:cs="Tahoma"/>
          <w:color w:val="000000"/>
          <w:sz w:val="18"/>
          <w:szCs w:val="18"/>
          <w:lang w:eastAsia="pl-PL"/>
        </w:rPr>
        <w:t>: </w:t>
      </w:r>
      <w:r w:rsidRPr="0022189B">
        <w:rPr>
          <w:rFonts w:ascii="Tahoma" w:eastAsia="Times New Roman" w:hAnsi="Tahoma" w:cs="Tahoma"/>
          <w:color w:val="000000"/>
          <w:sz w:val="18"/>
          <w:szCs w:val="18"/>
          <w:lang w:eastAsia="pl-PL"/>
        </w:rPr>
        <w:br/>
        <w:t>Wartość bez VAT: </w:t>
      </w:r>
      <w:r w:rsidRPr="0022189B">
        <w:rPr>
          <w:rFonts w:ascii="Tahoma" w:eastAsia="Times New Roman" w:hAnsi="Tahoma" w:cs="Tahoma"/>
          <w:color w:val="000000"/>
          <w:sz w:val="18"/>
          <w:szCs w:val="18"/>
          <w:lang w:eastAsia="pl-PL"/>
        </w:rPr>
        <w:br/>
        <w:t>Waluta: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22189B">
        <w:rPr>
          <w:rFonts w:ascii="Tahoma" w:eastAsia="Times New Roman" w:hAnsi="Tahoma" w:cs="Tahoma"/>
          <w:b/>
          <w:bCs/>
          <w:color w:val="000000"/>
          <w:sz w:val="18"/>
          <w:szCs w:val="18"/>
          <w:lang w:eastAsia="pl-PL"/>
        </w:rPr>
        <w:t>Pzp</w:t>
      </w:r>
      <w:proofErr w:type="spellEnd"/>
      <w:r w:rsidRPr="0022189B">
        <w:rPr>
          <w:rFonts w:ascii="Tahoma" w:eastAsia="Times New Roman" w:hAnsi="Tahoma" w:cs="Tahoma"/>
          <w:b/>
          <w:bCs/>
          <w:color w:val="000000"/>
          <w:sz w:val="18"/>
          <w:szCs w:val="18"/>
          <w:lang w:eastAsia="pl-PL"/>
        </w:rPr>
        <w:t>: </w:t>
      </w:r>
      <w:r w:rsidRPr="0022189B">
        <w:rPr>
          <w:rFonts w:ascii="Tahoma" w:eastAsia="Times New Roman" w:hAnsi="Tahoma" w:cs="Tahoma"/>
          <w:color w:val="000000"/>
          <w:sz w:val="18"/>
          <w:szCs w:val="18"/>
          <w:lang w:eastAsia="pl-PL"/>
        </w:rPr>
        <w:t>tak </w:t>
      </w:r>
      <w:r w:rsidRPr="0022189B">
        <w:rPr>
          <w:rFonts w:ascii="Tahoma" w:eastAsia="Times New Roman" w:hAnsi="Tahoma" w:cs="Tahoma"/>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Dla Części 1, 2 i 3 Zamawiający przewiduje udzielanie zamówień o których mowa w art. 67 ust.1 pkt 6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 Zamawiający przewiduje udzielenia zamówienia polegającego na powtórzeniu podobnych usług w zakresie opisanym w przedmiocie zamówienia </w:t>
      </w:r>
      <w:proofErr w:type="spellStart"/>
      <w:r w:rsidRPr="0022189B">
        <w:rPr>
          <w:rFonts w:ascii="Tahoma" w:eastAsia="Times New Roman" w:hAnsi="Tahoma" w:cs="Tahoma"/>
          <w:color w:val="000000"/>
          <w:sz w:val="18"/>
          <w:szCs w:val="18"/>
          <w:lang w:eastAsia="pl-PL"/>
        </w:rPr>
        <w:t>tj</w:t>
      </w:r>
      <w:proofErr w:type="spellEnd"/>
      <w:r w:rsidRPr="0022189B">
        <w:rPr>
          <w:rFonts w:ascii="Tahoma" w:eastAsia="Times New Roman" w:hAnsi="Tahoma" w:cs="Tahoma"/>
          <w:color w:val="000000"/>
          <w:sz w:val="18"/>
          <w:szCs w:val="18"/>
          <w:lang w:eastAsia="pl-PL"/>
        </w:rPr>
        <w:t xml:space="preserve"> w szczególności: a) powtórzenia badania lub kontroli urządzenia ze względu na stan techniczny i stopień zużycia, b) konieczność powtórzenia badań może wyniknąć wskutek decyzji rzeczoznawcy, organu nadzoru górniczego lub badań poawaryjnych. Procedura udzielania zamówienia może zostać wszczęta na podstawie zatwierdzonego przez Zamawiającego protokołu konieczność opisującego zakres usług i uzasadnienie potrzeby ich wykonania oraz po zabezpieczeniu odpowiednich środków finansowych.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data zakończenia: 31/03/2018</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II.9) Informacje dodatkowe:</w:t>
      </w:r>
    </w:p>
    <w:p w:rsidR="0022189B" w:rsidRPr="0022189B" w:rsidRDefault="0022189B" w:rsidP="0022189B">
      <w:pPr>
        <w:shd w:val="clear" w:color="auto" w:fill="FFFFFF"/>
        <w:spacing w:after="0" w:line="450" w:lineRule="atLeast"/>
        <w:rPr>
          <w:rFonts w:ascii="Tahoma" w:eastAsia="Times New Roman" w:hAnsi="Tahoma" w:cs="Tahoma"/>
          <w:b/>
          <w:bCs/>
          <w:color w:val="000000"/>
          <w:sz w:val="20"/>
          <w:szCs w:val="20"/>
          <w:lang w:eastAsia="pl-PL"/>
        </w:rPr>
      </w:pPr>
      <w:r w:rsidRPr="0022189B">
        <w:rPr>
          <w:rFonts w:ascii="Tahoma" w:eastAsia="Times New Roman" w:hAnsi="Tahoma" w:cs="Tahoma"/>
          <w:b/>
          <w:bCs/>
          <w:color w:val="000000"/>
          <w:sz w:val="20"/>
          <w:szCs w:val="20"/>
          <w:u w:val="single"/>
          <w:lang w:eastAsia="pl-PL"/>
        </w:rPr>
        <w:lastRenderedPageBreak/>
        <w:t>SEKCJA III: INFORMACJE O CHARAKTERZE PRAWNYM, EKONOMICZNYM, FINANSOWYM I TECHNICZNYM</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III.1) WARUNKI UDZIAŁU W POSTĘPOWANIU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22189B">
        <w:rPr>
          <w:rFonts w:ascii="Tahoma" w:eastAsia="Times New Roman" w:hAnsi="Tahoma" w:cs="Tahoma"/>
          <w:color w:val="000000"/>
          <w:sz w:val="18"/>
          <w:szCs w:val="18"/>
          <w:lang w:eastAsia="pl-PL"/>
        </w:rPr>
        <w:br/>
        <w:t>Określenie warunków: Zamawiający nie określa warunku udziału w postępowaniu dotyczącego kompetencji lub uprawnień do prowadzenia określonej działalności zawodowej, tym samym nie wymaga złożenia dokumentu w powyższym zakresie.</w:t>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III.1.2) Sytuacja finansowa lub ekonomiczna </w:t>
      </w:r>
      <w:r w:rsidRPr="0022189B">
        <w:rPr>
          <w:rFonts w:ascii="Tahoma" w:eastAsia="Times New Roman" w:hAnsi="Tahoma" w:cs="Tahoma"/>
          <w:color w:val="000000"/>
          <w:sz w:val="18"/>
          <w:szCs w:val="18"/>
          <w:lang w:eastAsia="pl-PL"/>
        </w:rPr>
        <w:br/>
        <w:t>Określenie warunków: 1. Wykonawca spełni warunek dotyczący sytuacji ekonomicznej jeżeli wykaże, że posiada ubezpieczenie od odpowiedzialności cywilnej w zakresie prowadzonej działalności związanej z przedmiotem zamówienia: 1.1 - do realizacji Części 1 dla części 1. na sumę nie mniejszą niż 50 000,00 PLN 1.2. - do realizacji Części 2 dla części 2. na sumę nie mniejszą niż 30 000,00 PLN 1.3 - do realizacji Części 3 dla części 3. na sumę nie mniejszą niż 20 000,00 PLN 2. W zakresie sytuacji finansowej Zamawiający nie określa warunku udziału w postępowaniu tym samym nie wymaga złożenia dokumentu w powyższym zakresie. </w:t>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III.1.3) Zdolność techniczna lub zawodowa </w:t>
      </w:r>
      <w:r w:rsidRPr="0022189B">
        <w:rPr>
          <w:rFonts w:ascii="Tahoma" w:eastAsia="Times New Roman" w:hAnsi="Tahoma" w:cs="Tahoma"/>
          <w:color w:val="000000"/>
          <w:sz w:val="18"/>
          <w:szCs w:val="18"/>
          <w:lang w:eastAsia="pl-PL"/>
        </w:rPr>
        <w:br/>
        <w:t xml:space="preserve">Określenie warunków: 1. zdolności technicznej lub zawodowej : 1.) minimalne warunki dotyczące doświadczenia: 1.1 Dla części 1 Wykonawca spełni warunek jeżeli wykaże, że wykonał należycie w okresie ostatnich trzech lat przed upływem terminu składania ofert, a jeżeli okres prowadzenia działalności jest krótszy – w tym okresie usługi polegające na przeprowadzaniu badań i kontroli górniczych wyciągów szybowych oraz badaniu urządzeń zabezpieczeń wartości nie mniejszej niż 60 000,00 PLN brutto. 1.2 Dla części 2 Wykonawca spełni warunek jeżeli wykaże, że wykonał należycie w okresie ostatnich trzech lat przed upływem terminu składania ofert, a jeżeli okres prowadzenia działalności jest krótszy – w tym okresie usługi polegające na przeprowadzaniu badań i kontroli górniczych wyciągów szybowych oraz badaniu urządzeń zabezpieczeń wartości nie mniejszej niż 30 000,00 PLN brutto. 1.3 Dla Części 3. Wykonawca spełni warunek jeżeli wykaże, że wykonał należycie w okresie ostatnich trzech lat przed upływem terminu składania ofert, a jeżeli okres prowadzenia działalności jest krótszy – w tym okresie usługi polegające na przeprowadzaniu badań i legalizacji zabezpieczeń elektroenergetycznych wraz z lokalizacją i naprawą linii kablowych w podziemnych zakładach górniczych o wartości nie mniejszej niż 15 000,00 PLN brutto 2.)minimalne warunki dotyczące osób skierowanych przez wykonawcę do realizacji zamówienia: 2.1. </w:t>
      </w:r>
      <w:r w:rsidRPr="0022189B">
        <w:rPr>
          <w:rFonts w:ascii="Tahoma" w:eastAsia="Times New Roman" w:hAnsi="Tahoma" w:cs="Tahoma"/>
          <w:color w:val="000000"/>
          <w:sz w:val="18"/>
          <w:szCs w:val="18"/>
          <w:lang w:eastAsia="pl-PL"/>
        </w:rPr>
        <w:lastRenderedPageBreak/>
        <w:t>Wykonawca spełni warunek jeżeli wykaże, że osoby skierowane przez wykonawcę do realizacji zamówienia posiadają: - do realizacji Części 1. zamówienia posiadają: A) osoba z uprawnieniami rzeczoznawcy do spraw ruchu zakładu górniczego w następujących grupach: 1) grupa I – maszyny wyciągowe: a) część mechaniczna, b) część elektryczna, 2) grupa II – naczynia wyciągowe, 3) grupa III – zawieszenia naczyń wyciągowych i lin wyciągowych, 4) grupa V - wieże szybowe, 5) grupa VII – zbrojenie szybowe, w tym sztywne prowadzenie naczyń wyciągowych, 2.2. Wykonawca spełni warunek jeżeli wykaże, że osoby skierowane przez wykonawcę do realizacji zamówienia posiadają: - do realizacji Części 2 zamówienia posiadają: A) osoba z uprawnieniami rzeczoznawcy do spraw ruchu zakładu górniczego w następujących grupach: 1) grupa IV – liny wyciągowe 2) grupa X – urządzenia techniczne: a) urządzenia ciśnieniowe, b) urządzenia dźwignicowe, c) urządzenia transportowe specjalne. 2.3. Wykonawca spełni warunek jeżeli wykaże, że osoby skierowane przez wykonawcę do realizacji zamówienia posiadają: - do realizacji Części 3 zamówienia posiadają: A) osoba posiadająca świadectwa kwalifikacyjne uprawniające do zajmowania się eksploatacją urządzeń i instalacji na stanowisku eksploatacji i dozoru w grupie G 1, posiadająca uprawnienia do wykonywania prac w zakresie pomiarów ochrony przeciwporażeniowej i odgromowej. B) Osoba posiadający kwalifikacje określone w rozporządzeniu Ministra Środowiska z dnia 2. 08. 2016 r. w sprawie kwalifikacji w zakresie górnictwa i ratownictwa górniczego Dz. U. p.1229 z 12. 08. 2016. Zamawiający dopuszcza łączenie funkcji w przypadku posiadania więcej niż jednego z ww. uprawnień przez jedną osobę. </w:t>
      </w:r>
      <w:r w:rsidRPr="0022189B">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189B">
        <w:rPr>
          <w:rFonts w:ascii="Tahoma" w:eastAsia="Times New Roman" w:hAnsi="Tahoma" w:cs="Tahoma"/>
          <w:color w:val="000000"/>
          <w:sz w:val="18"/>
          <w:szCs w:val="18"/>
          <w:lang w:eastAsia="pl-PL"/>
        </w:rPr>
        <w:br/>
        <w:t xml:space="preserve">Informacje dodatkowe: I. Uwaga! 1) Jeżeli wykonawcy wspólnie ubiegają się o udzielenie zamówienia, dla spełnienia warunku w zakresie zdolności ekonomicznej i finansowej, oraz zdolności technicznej i zawodowej wymagane jest, aby wymóg w zakresie posiadania polisy OC spełnił w całości co najmniej jeden z podmiotów wspólnie ubiegających się o zamówienie. 2) Jeżeli wykonawcy wspólnie ubiegają się o udzielenie zamówienia, dla spełnienia warunku w zakresie doświadczenia wymagane jest aby wymóg spełniał w całości co najmniej jeden z wykonawców wspólnie ubiegających się o udzielenie zamówienia samodzielnie. 3) Jeżeli zakres usług przedstawionych w dokumencie złożonym na potwierdzenie, że usługi zostały wykonane lub są wykonywane należycie jest szerszy od powyżej określonego przez Zamawiającego należy w wykazie usług podać wartość usług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w:t>
      </w:r>
      <w:r w:rsidRPr="0022189B">
        <w:rPr>
          <w:rFonts w:ascii="Tahoma" w:eastAsia="Times New Roman" w:hAnsi="Tahoma" w:cs="Tahoma"/>
          <w:color w:val="000000"/>
          <w:sz w:val="18"/>
          <w:szCs w:val="18"/>
          <w:lang w:eastAsia="pl-PL"/>
        </w:rPr>
        <w:lastRenderedPageBreak/>
        <w:t xml:space="preserve">Bank Polski (Tabela A kursów średnich walut obcych) w dniu zamieszczenia ogłoszenia w Biuletynie Zamówień Publicznych. II.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SIWZ. 7. W celu oceny, czy wykonawca polegając na zdolnościach lub sytuacji innych podmiotów na zasadach określonych w art. 22a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III. Zamawiający może, na każdym etapie </w:t>
      </w:r>
      <w:r w:rsidRPr="0022189B">
        <w:rPr>
          <w:rFonts w:ascii="Tahoma" w:eastAsia="Times New Roman" w:hAnsi="Tahoma" w:cs="Tahoma"/>
          <w:color w:val="000000"/>
          <w:sz w:val="18"/>
          <w:szCs w:val="18"/>
          <w:lang w:eastAsia="pl-PL"/>
        </w:rPr>
        <w:lastRenderedPageBreak/>
        <w:t>postępowania, uznać, że wykonawca nie posiada wymaganych zdolności, jeżeli zaangażowanie zasobów technicznych lub zawodowych wykonawcy w inne przedsięwzięcia gospodarcze wykonawcy może mieć negatywny wpływ na realizację zamówienia.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III.2) PODSTAWY WYKLUCZENIA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 xml:space="preserve">III.2.1) Podstawy wykluczenia określone w art. 24 ust. 1 ustawy </w:t>
      </w:r>
      <w:proofErr w:type="spellStart"/>
      <w:r w:rsidRPr="0022189B">
        <w:rPr>
          <w:rFonts w:ascii="Tahoma" w:eastAsia="Times New Roman" w:hAnsi="Tahoma" w:cs="Tahoma"/>
          <w:b/>
          <w:bCs/>
          <w:color w:val="000000"/>
          <w:sz w:val="18"/>
          <w:szCs w:val="18"/>
          <w:lang w:eastAsia="pl-PL"/>
        </w:rPr>
        <w:t>Pzp</w:t>
      </w:r>
      <w:proofErr w:type="spellEnd"/>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22189B">
        <w:rPr>
          <w:rFonts w:ascii="Tahoma" w:eastAsia="Times New Roman" w:hAnsi="Tahoma" w:cs="Tahoma"/>
          <w:b/>
          <w:bCs/>
          <w:color w:val="000000"/>
          <w:sz w:val="18"/>
          <w:szCs w:val="18"/>
          <w:lang w:eastAsia="pl-PL"/>
        </w:rPr>
        <w:t>Pzp</w:t>
      </w:r>
      <w:proofErr w:type="spellEnd"/>
      <w:r w:rsidRPr="0022189B">
        <w:rPr>
          <w:rFonts w:ascii="Tahoma" w:eastAsia="Times New Roman" w:hAnsi="Tahoma" w:cs="Tahoma"/>
          <w:color w:val="000000"/>
          <w:sz w:val="18"/>
          <w:szCs w:val="18"/>
          <w:lang w:eastAsia="pl-PL"/>
        </w:rPr>
        <w:t> nie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Oświadczenie o niepodleganiu wykluczeniu oraz spełnianiu warunków udziału w postępowaniu </w:t>
      </w:r>
      <w:r w:rsidRPr="0022189B">
        <w:rPr>
          <w:rFonts w:ascii="Tahoma" w:eastAsia="Times New Roman" w:hAnsi="Tahoma" w:cs="Tahoma"/>
          <w:color w:val="000000"/>
          <w:sz w:val="18"/>
          <w:szCs w:val="18"/>
          <w:lang w:eastAsia="pl-PL"/>
        </w:rPr>
        <w:br/>
        <w:t>tak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Oświadczenie o spełnianiu kryteriów selekcji </w:t>
      </w:r>
      <w:r w:rsidRPr="0022189B">
        <w:rPr>
          <w:rFonts w:ascii="Tahoma" w:eastAsia="Times New Roman" w:hAnsi="Tahoma" w:cs="Tahoma"/>
          <w:color w:val="000000"/>
          <w:sz w:val="18"/>
          <w:szCs w:val="18"/>
          <w:lang w:eastAsia="pl-PL"/>
        </w:rPr>
        <w:b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dotyczy</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III.5.1) W ZAKRESIE SPEŁNIANIA WARUNKÓW UDZIAŁU W POSTĘPOWANIU:</w:t>
      </w:r>
      <w:r w:rsidRPr="0022189B">
        <w:rPr>
          <w:rFonts w:ascii="Tahoma" w:eastAsia="Times New Roman" w:hAnsi="Tahoma" w:cs="Tahoma"/>
          <w:color w:val="000000"/>
          <w:sz w:val="18"/>
          <w:szCs w:val="18"/>
          <w:lang w:eastAsia="pl-PL"/>
        </w:rPr>
        <w:br/>
        <w:t xml:space="preserve">1. Wykaz dokumentów i oświadczeń, które wykonawca składa na wezwanie Zamawiającego w postępowaniu na potwierdzenie okoliczności, o których mowa w art. 25 ust. 1 pkt 1 ustawy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2) Dotyczące sytuacji ekonomicznej lub finansowej zamawiający żąda następujących dokumentów: A) dokumenty potwierdzające, że wykonawca jest ubezpieczony od odpowiedzialności cywilnej w zakresie prowadzonej działalności związanej z przedmiotem zamówienia na sumę gwarancyjną dla Części 1. nie mniejszą niż 50 000,00 PLN, dla Części 2. nie mniejszą niż 30 000,00 PLN, dla Części 3. nie mniejszą niż 20 000,00 PLN 2. W zakresie sytuacji finansowej Zamawiający nie określa warunku udziału w postępowaniu tym samym nie wymaga złożenia dokumentu w powyższym zakresie. 3) Dotyczące zdolności technicznej lub zawodowej zamawiający żąda następujących dokumentów: Dla Części 1,2 i 3 A. wykazu usług wykonanych, a w przypadku świadczeń okresowych lub ciągłych </w:t>
      </w:r>
      <w:r w:rsidRPr="0022189B">
        <w:rPr>
          <w:rFonts w:ascii="Tahoma" w:eastAsia="Times New Roman" w:hAnsi="Tahoma" w:cs="Tahoma"/>
          <w:color w:val="000000"/>
          <w:sz w:val="18"/>
          <w:szCs w:val="18"/>
          <w:lang w:eastAsia="pl-PL"/>
        </w:rPr>
        <w:lastRenderedPageBreak/>
        <w:t xml:space="preserve">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 potwierdzający spełnianie warunków określonych w pkt. 5.1. C </w:t>
      </w:r>
      <w:proofErr w:type="spellStart"/>
      <w:r w:rsidRPr="0022189B">
        <w:rPr>
          <w:rFonts w:ascii="Tahoma" w:eastAsia="Times New Roman" w:hAnsi="Tahoma" w:cs="Tahoma"/>
          <w:color w:val="000000"/>
          <w:sz w:val="18"/>
          <w:szCs w:val="18"/>
          <w:lang w:eastAsia="pl-PL"/>
        </w:rPr>
        <w:t>ppkt</w:t>
      </w:r>
      <w:proofErr w:type="spellEnd"/>
      <w:r w:rsidRPr="0022189B">
        <w:rPr>
          <w:rFonts w:ascii="Tahoma" w:eastAsia="Times New Roman" w:hAnsi="Tahoma" w:cs="Tahoma"/>
          <w:color w:val="000000"/>
          <w:sz w:val="18"/>
          <w:szCs w:val="18"/>
          <w:lang w:eastAsia="pl-PL"/>
        </w:rPr>
        <w:t xml:space="preserve">. 1 SIWZ dla poszczególnych części.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potwierdzający spełnianie warunków określonych w pkt. 5.1. C </w:t>
      </w:r>
      <w:proofErr w:type="spellStart"/>
      <w:r w:rsidRPr="0022189B">
        <w:rPr>
          <w:rFonts w:ascii="Tahoma" w:eastAsia="Times New Roman" w:hAnsi="Tahoma" w:cs="Tahoma"/>
          <w:color w:val="000000"/>
          <w:sz w:val="18"/>
          <w:szCs w:val="18"/>
          <w:lang w:eastAsia="pl-PL"/>
        </w:rPr>
        <w:t>ppkt</w:t>
      </w:r>
      <w:proofErr w:type="spellEnd"/>
      <w:r w:rsidRPr="0022189B">
        <w:rPr>
          <w:rFonts w:ascii="Tahoma" w:eastAsia="Times New Roman" w:hAnsi="Tahoma" w:cs="Tahoma"/>
          <w:color w:val="000000"/>
          <w:sz w:val="18"/>
          <w:szCs w:val="18"/>
          <w:lang w:eastAsia="pl-PL"/>
        </w:rPr>
        <w:t>. 2 SIWZ dla poszczególnych części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III.5.2) W ZAKRESIE KRYTERIÓW SELEKCJI:</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dotyczy</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III.7) INNE DOKUMENTY NIE WYMIENIONE W pkt III.3) - III.6)</w:t>
      </w:r>
    </w:p>
    <w:p w:rsidR="0022189B" w:rsidRPr="0022189B" w:rsidRDefault="0022189B" w:rsidP="0022189B">
      <w:pPr>
        <w:shd w:val="clear" w:color="auto" w:fill="FFFFFF"/>
        <w:spacing w:after="0" w:line="450" w:lineRule="atLeast"/>
        <w:rPr>
          <w:rFonts w:ascii="Tahoma" w:eastAsia="Times New Roman" w:hAnsi="Tahoma" w:cs="Tahoma"/>
          <w:b/>
          <w:bCs/>
          <w:color w:val="000000"/>
          <w:sz w:val="20"/>
          <w:szCs w:val="20"/>
          <w:lang w:eastAsia="pl-PL"/>
        </w:rPr>
      </w:pPr>
      <w:r w:rsidRPr="0022189B">
        <w:rPr>
          <w:rFonts w:ascii="Tahoma" w:eastAsia="Times New Roman" w:hAnsi="Tahoma" w:cs="Tahoma"/>
          <w:b/>
          <w:bCs/>
          <w:color w:val="000000"/>
          <w:sz w:val="20"/>
          <w:szCs w:val="20"/>
          <w:u w:val="single"/>
          <w:lang w:eastAsia="pl-PL"/>
        </w:rPr>
        <w:t>SEKCJA IV: PROCEDURA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IV.1) OPIS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IV.1.1) Tryb udzielenia zamówienia: </w:t>
      </w:r>
      <w:r w:rsidRPr="0022189B">
        <w:rPr>
          <w:rFonts w:ascii="Tahoma" w:eastAsia="Times New Roman" w:hAnsi="Tahoma" w:cs="Tahoma"/>
          <w:color w:val="000000"/>
          <w:sz w:val="18"/>
          <w:szCs w:val="18"/>
          <w:lang w:eastAsia="pl-PL"/>
        </w:rPr>
        <w:t>przetarg nieograniczony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IV.1.2) Zamawiający żąda wniesienia wadium:</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tak, </w:t>
      </w:r>
      <w:r w:rsidRPr="0022189B">
        <w:rPr>
          <w:rFonts w:ascii="Tahoma" w:eastAsia="Times New Roman" w:hAnsi="Tahoma" w:cs="Tahoma"/>
          <w:color w:val="000000"/>
          <w:sz w:val="18"/>
          <w:szCs w:val="18"/>
          <w:lang w:eastAsia="pl-PL"/>
        </w:rPr>
        <w:br/>
        <w:t>Informacja na temat wadium </w:t>
      </w:r>
      <w:r w:rsidRPr="0022189B">
        <w:rPr>
          <w:rFonts w:ascii="Tahoma" w:eastAsia="Times New Roman" w:hAnsi="Tahoma" w:cs="Tahoma"/>
          <w:color w:val="000000"/>
          <w:sz w:val="18"/>
          <w:szCs w:val="18"/>
          <w:lang w:eastAsia="pl-PL"/>
        </w:rPr>
        <w:br/>
        <w:t xml:space="preserve">Zamawiający żąda od Wykonawców wniesienia wadium: - dla części 1. w wysokości 2 000 PLN (słownie dwa tysiące 00/100 złotych) - dla części 2. w wysokości 1 200 PLN (słownie tysiąc dwieście 00/100 złotych) - dla części 3. w wysokości 500 000 PLN (słownie pięćset 00/100 złotych) zabezpieczającego ofertę na okres 30 dni. 1) </w:t>
      </w:r>
      <w:r w:rsidRPr="0022189B">
        <w:rPr>
          <w:rFonts w:ascii="Tahoma" w:eastAsia="Times New Roman" w:hAnsi="Tahoma" w:cs="Tahoma"/>
          <w:color w:val="000000"/>
          <w:sz w:val="18"/>
          <w:szCs w:val="18"/>
          <w:lang w:eastAsia="pl-PL"/>
        </w:rPr>
        <w:lastRenderedPageBreak/>
        <w:t xml:space="preserve">Wadium wnosi się przed upływem terminu składania ofert.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22189B">
        <w:rPr>
          <w:rFonts w:ascii="Tahoma" w:eastAsia="Times New Roman" w:hAnsi="Tahoma" w:cs="Tahoma"/>
          <w:color w:val="000000"/>
          <w:sz w:val="18"/>
          <w:szCs w:val="18"/>
          <w:lang w:eastAsia="pl-PL"/>
        </w:rPr>
        <w:t>Alior</w:t>
      </w:r>
      <w:proofErr w:type="spellEnd"/>
      <w:r w:rsidRPr="0022189B">
        <w:rPr>
          <w:rFonts w:ascii="Tahoma" w:eastAsia="Times New Roman" w:hAnsi="Tahoma" w:cs="Tahoma"/>
          <w:color w:val="000000"/>
          <w:sz w:val="18"/>
          <w:szCs w:val="18"/>
          <w:lang w:eastAsia="pl-PL"/>
        </w:rPr>
        <w:t xml:space="preserve"> Bank Nr konta 37 2490 0005 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Zamawiający odrzuca ofertę jeżeli wadium nie zostało wniesione lub zostało wniesione w sposób nieprawidłowy, jeżeli zamawiający żądał wniesienia wadium. 10) Zamawiający zatrzymuje wadium wraz z </w:t>
      </w:r>
      <w:r w:rsidRPr="0022189B">
        <w:rPr>
          <w:rFonts w:ascii="Tahoma" w:eastAsia="Times New Roman" w:hAnsi="Tahoma" w:cs="Tahoma"/>
          <w:color w:val="000000"/>
          <w:sz w:val="18"/>
          <w:szCs w:val="18"/>
          <w:lang w:eastAsia="pl-PL"/>
        </w:rPr>
        <w:lastRenderedPageBreak/>
        <w:t xml:space="preserve">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22189B">
        <w:rPr>
          <w:rFonts w:ascii="Tahoma" w:eastAsia="Times New Roman" w:hAnsi="Tahoma" w:cs="Tahoma"/>
          <w:color w:val="000000"/>
          <w:sz w:val="18"/>
          <w:szCs w:val="18"/>
          <w:lang w:eastAsia="pl-PL"/>
        </w:rPr>
        <w:t>wyko¬nania</w:t>
      </w:r>
      <w:proofErr w:type="spellEnd"/>
      <w:r w:rsidRPr="0022189B">
        <w:rPr>
          <w:rFonts w:ascii="Tahoma" w:eastAsia="Times New Roman" w:hAnsi="Tahoma" w:cs="Tahoma"/>
          <w:color w:val="000000"/>
          <w:sz w:val="18"/>
          <w:szCs w:val="18"/>
          <w:lang w:eastAsia="pl-PL"/>
        </w:rPr>
        <w:t xml:space="preserve"> umowy; c) zawarcie umowy w sprawie zamówienia publicznego stało się niemożliwe z przyczyn leżących po stronie Wykonawcy.</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IV.1.3) Przewiduje się udzielenie zaliczek na poczet wykonania zamówienia: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nie </w:t>
      </w:r>
      <w:r w:rsidRPr="0022189B">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Informacje dodatkowe: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IV.1.5.) Wymaga się złożenia oferty wariantowej:</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lastRenderedPageBreak/>
        <w:t>nie </w:t>
      </w:r>
      <w:r w:rsidRPr="0022189B">
        <w:rPr>
          <w:rFonts w:ascii="Tahoma" w:eastAsia="Times New Roman" w:hAnsi="Tahoma" w:cs="Tahoma"/>
          <w:color w:val="000000"/>
          <w:sz w:val="18"/>
          <w:szCs w:val="18"/>
          <w:lang w:eastAsia="pl-PL"/>
        </w:rPr>
        <w:br/>
        <w:t>Dopuszcza się złożenie oferty wariantowej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Złożenie oferty wariantowej dopuszcza się tylko z jednoczesnym złożeniem oferty zasadniczej: </w:t>
      </w:r>
      <w:r w:rsidRPr="0022189B">
        <w:rPr>
          <w:rFonts w:ascii="Tahoma" w:eastAsia="Times New Roman" w:hAnsi="Tahoma" w:cs="Tahoma"/>
          <w:color w:val="000000"/>
          <w:sz w:val="18"/>
          <w:szCs w:val="18"/>
          <w:lang w:eastAsia="pl-PL"/>
        </w:rPr>
        <w:b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IV.1.6) Przewidywana liczba wykonawców, którzy zostaną zaproszeni do udziału w postępowaniu </w:t>
      </w:r>
      <w:r w:rsidRPr="0022189B">
        <w:rPr>
          <w:rFonts w:ascii="Tahoma" w:eastAsia="Times New Roman" w:hAnsi="Tahoma" w:cs="Tahoma"/>
          <w:color w:val="000000"/>
          <w:sz w:val="18"/>
          <w:szCs w:val="18"/>
          <w:lang w:eastAsia="pl-PL"/>
        </w:rPr>
        <w:br/>
      </w:r>
      <w:r w:rsidRPr="0022189B">
        <w:rPr>
          <w:rFonts w:ascii="Tahoma" w:eastAsia="Times New Roman" w:hAnsi="Tahoma" w:cs="Tahoma"/>
          <w:i/>
          <w:iCs/>
          <w:color w:val="000000"/>
          <w:sz w:val="18"/>
          <w:szCs w:val="18"/>
          <w:lang w:eastAsia="pl-PL"/>
        </w:rPr>
        <w:t>(przetarg ograniczony, negocjacje z ogłoszeniem, dialog konkurencyjny, partnerstwo innowacyjne)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Liczba wykonawców  </w:t>
      </w:r>
      <w:r w:rsidRPr="0022189B">
        <w:rPr>
          <w:rFonts w:ascii="Tahoma" w:eastAsia="Times New Roman" w:hAnsi="Tahoma" w:cs="Tahoma"/>
          <w:color w:val="000000"/>
          <w:sz w:val="18"/>
          <w:szCs w:val="18"/>
          <w:lang w:eastAsia="pl-PL"/>
        </w:rPr>
        <w:br/>
        <w:t>Przewidywana minimalna liczba wykonawców </w:t>
      </w:r>
      <w:r w:rsidRPr="0022189B">
        <w:rPr>
          <w:rFonts w:ascii="Tahoma" w:eastAsia="Times New Roman" w:hAnsi="Tahoma" w:cs="Tahoma"/>
          <w:color w:val="000000"/>
          <w:sz w:val="18"/>
          <w:szCs w:val="18"/>
          <w:lang w:eastAsia="pl-PL"/>
        </w:rPr>
        <w:br/>
        <w:t>Maksymalna liczba wykonawców  </w:t>
      </w:r>
      <w:r w:rsidRPr="0022189B">
        <w:rPr>
          <w:rFonts w:ascii="Tahoma" w:eastAsia="Times New Roman" w:hAnsi="Tahoma" w:cs="Tahoma"/>
          <w:color w:val="000000"/>
          <w:sz w:val="18"/>
          <w:szCs w:val="18"/>
          <w:lang w:eastAsia="pl-PL"/>
        </w:rPr>
        <w:br/>
        <w:t>Kryteria selekcji wykonawców: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IV.1.7) Informacje na temat umowy ramowej lub dynamicznego systemu zakupów:</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Umowa ramowa będzie zawarta: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Czy przewiduje się ograniczenie liczby uczestników umowy ramowej: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Zamówienie obejmuje ustanowienie dynamicznego systemu zakupów: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22189B">
        <w:rPr>
          <w:rFonts w:ascii="Tahoma" w:eastAsia="Times New Roman" w:hAnsi="Tahoma" w:cs="Tahoma"/>
          <w:color w:val="000000"/>
          <w:sz w:val="18"/>
          <w:szCs w:val="18"/>
          <w:lang w:eastAsia="pl-PL"/>
        </w:rPr>
        <w:br/>
        <w:t>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lastRenderedPageBreak/>
        <w:br/>
      </w:r>
      <w:r w:rsidRPr="0022189B">
        <w:rPr>
          <w:rFonts w:ascii="Tahoma" w:eastAsia="Times New Roman" w:hAnsi="Tahoma" w:cs="Tahoma"/>
          <w:b/>
          <w:bCs/>
          <w:color w:val="000000"/>
          <w:sz w:val="18"/>
          <w:szCs w:val="18"/>
          <w:lang w:eastAsia="pl-PL"/>
        </w:rPr>
        <w:t>IV.1.8) Aukcja elektroniczna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Przewidziane jest przeprowadzenie aukcji elektronicznej </w:t>
      </w:r>
      <w:r w:rsidRPr="0022189B">
        <w:rPr>
          <w:rFonts w:ascii="Tahoma" w:eastAsia="Times New Roman" w:hAnsi="Tahoma" w:cs="Tahoma"/>
          <w:i/>
          <w:iCs/>
          <w:color w:val="000000"/>
          <w:sz w:val="18"/>
          <w:szCs w:val="18"/>
          <w:lang w:eastAsia="pl-PL"/>
        </w:rPr>
        <w:t>(przetarg nieograniczony, przetarg ograniczony, negocjacje z ogłoszeniem) </w:t>
      </w:r>
      <w:r w:rsidRPr="0022189B">
        <w:rPr>
          <w:rFonts w:ascii="Tahoma" w:eastAsia="Times New Roman" w:hAnsi="Tahoma" w:cs="Tahoma"/>
          <w:color w:val="000000"/>
          <w:sz w:val="18"/>
          <w:szCs w:val="18"/>
          <w:lang w:eastAsia="pl-PL"/>
        </w:rPr>
        <w:t>nie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Należy wskazać elementy, których wartości będą przedmiotem aukcji elektronicznej: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Przewiduje się ograniczenia co do przedstawionych wartości, wynikające z opisu przedmiotu zamówienia:</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22189B">
        <w:rPr>
          <w:rFonts w:ascii="Tahoma" w:eastAsia="Times New Roman" w:hAnsi="Tahoma" w:cs="Tahoma"/>
          <w:color w:val="000000"/>
          <w:sz w:val="18"/>
          <w:szCs w:val="18"/>
          <w:lang w:eastAsia="pl-PL"/>
        </w:rPr>
        <w:br/>
        <w:t>Informacje dotyczące przebiegu aukcji elektronicznej: </w:t>
      </w:r>
      <w:r w:rsidRPr="0022189B">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22189B">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22189B">
        <w:rPr>
          <w:rFonts w:ascii="Tahoma" w:eastAsia="Times New Roman" w:hAnsi="Tahoma" w:cs="Tahoma"/>
          <w:color w:val="000000"/>
          <w:sz w:val="18"/>
          <w:szCs w:val="18"/>
          <w:lang w:eastAsia="pl-PL"/>
        </w:rPr>
        <w:br/>
        <w:t>Wymagania dotyczące rejestracji i identyfikacji wykonawców w aukcji elektronicznej: </w:t>
      </w:r>
      <w:r w:rsidRPr="0022189B">
        <w:rPr>
          <w:rFonts w:ascii="Tahoma" w:eastAsia="Times New Roman" w:hAnsi="Tahoma" w:cs="Tahoma"/>
          <w:color w:val="000000"/>
          <w:sz w:val="18"/>
          <w:szCs w:val="18"/>
          <w:lang w:eastAsia="pl-PL"/>
        </w:rPr>
        <w:br/>
        <w:t>Informacje o liczbie etapów aukcji elektronicznej i czasie ich trwania: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etap nr</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czas trwania etapu</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0"/>
                <w:szCs w:val="20"/>
                <w:lang w:eastAsia="pl-PL"/>
              </w:rPr>
            </w:pP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Czy wykonawcy, którzy nie złożyli nowych postąpień, zostaną zakwalifikowani do następnego etapu: nie </w:t>
      </w:r>
      <w:r w:rsidRPr="0022189B">
        <w:rPr>
          <w:rFonts w:ascii="Tahoma" w:eastAsia="Times New Roman" w:hAnsi="Tahoma" w:cs="Tahoma"/>
          <w:color w:val="000000"/>
          <w:sz w:val="18"/>
          <w:szCs w:val="18"/>
          <w:lang w:eastAsia="pl-PL"/>
        </w:rPr>
        <w:br/>
        <w:t>Warunki zamknięcia aukcji elektronicznej: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IV.2) KRYTERIA OCENY OFERT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IV.2.1) Kryteria oceny ofert: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Kryteria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Znaczenie</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cena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60</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termin realizacji zleceń szczegółowych</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40</w:t>
            </w: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22189B">
        <w:rPr>
          <w:rFonts w:ascii="Tahoma" w:eastAsia="Times New Roman" w:hAnsi="Tahoma" w:cs="Tahoma"/>
          <w:b/>
          <w:bCs/>
          <w:color w:val="000000"/>
          <w:sz w:val="18"/>
          <w:szCs w:val="18"/>
          <w:lang w:eastAsia="pl-PL"/>
        </w:rPr>
        <w:t>Pzp</w:t>
      </w:r>
      <w:proofErr w:type="spellEnd"/>
      <w:r w:rsidRPr="0022189B">
        <w:rPr>
          <w:rFonts w:ascii="Tahoma" w:eastAsia="Times New Roman" w:hAnsi="Tahoma" w:cs="Tahoma"/>
          <w:b/>
          <w:bCs/>
          <w:color w:val="000000"/>
          <w:sz w:val="18"/>
          <w:szCs w:val="18"/>
          <w:lang w:eastAsia="pl-PL"/>
        </w:rPr>
        <w:t> </w:t>
      </w:r>
      <w:r w:rsidRPr="0022189B">
        <w:rPr>
          <w:rFonts w:ascii="Tahoma" w:eastAsia="Times New Roman" w:hAnsi="Tahoma" w:cs="Tahoma"/>
          <w:color w:val="000000"/>
          <w:sz w:val="18"/>
          <w:szCs w:val="18"/>
          <w:lang w:eastAsia="pl-PL"/>
        </w:rPr>
        <w:t xml:space="preserve">(przetarg </w:t>
      </w:r>
      <w:r w:rsidRPr="0022189B">
        <w:rPr>
          <w:rFonts w:ascii="Tahoma" w:eastAsia="Times New Roman" w:hAnsi="Tahoma" w:cs="Tahoma"/>
          <w:color w:val="000000"/>
          <w:sz w:val="18"/>
          <w:szCs w:val="18"/>
          <w:lang w:eastAsia="pl-PL"/>
        </w:rPr>
        <w:lastRenderedPageBreak/>
        <w:t>nieograniczony) </w:t>
      </w:r>
      <w:r w:rsidRPr="0022189B">
        <w:rPr>
          <w:rFonts w:ascii="Tahoma" w:eastAsia="Times New Roman" w:hAnsi="Tahoma" w:cs="Tahoma"/>
          <w:color w:val="000000"/>
          <w:sz w:val="18"/>
          <w:szCs w:val="18"/>
          <w:lang w:eastAsia="pl-PL"/>
        </w:rPr>
        <w:br/>
        <w:t>tak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IV.3) Negocjacje z ogłoszeniem, dialog konkurencyjny, partnerstwo innowacyjne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IV.3.1) Informacje na temat negocjacji z ogłoszeniem</w:t>
      </w:r>
      <w:r w:rsidRPr="0022189B">
        <w:rPr>
          <w:rFonts w:ascii="Tahoma" w:eastAsia="Times New Roman" w:hAnsi="Tahoma" w:cs="Tahoma"/>
          <w:color w:val="000000"/>
          <w:sz w:val="18"/>
          <w:szCs w:val="18"/>
          <w:lang w:eastAsia="pl-PL"/>
        </w:rPr>
        <w:br/>
        <w:t>Minimalne wymagania, które muszą spełniać wszystkie oferty: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22189B">
        <w:rPr>
          <w:rFonts w:ascii="Tahoma" w:eastAsia="Times New Roman" w:hAnsi="Tahoma" w:cs="Tahoma"/>
          <w:color w:val="000000"/>
          <w:sz w:val="18"/>
          <w:szCs w:val="18"/>
          <w:lang w:eastAsia="pl-PL"/>
        </w:rPr>
        <w:br/>
        <w:t>Przewidziany jest podział negocjacji na etapy w celu ograniczenia liczby ofert: nie </w:t>
      </w:r>
      <w:r w:rsidRPr="0022189B">
        <w:rPr>
          <w:rFonts w:ascii="Tahoma" w:eastAsia="Times New Roman" w:hAnsi="Tahoma" w:cs="Tahoma"/>
          <w:color w:val="000000"/>
          <w:sz w:val="18"/>
          <w:szCs w:val="18"/>
          <w:lang w:eastAsia="pl-PL"/>
        </w:rPr>
        <w:br/>
        <w:t>Należy podać informacje na temat etapów negocjacji (w tym liczbę etapów):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IV.3.2) Informacje na temat dialogu konkurencyjnego</w:t>
      </w:r>
      <w:r w:rsidRPr="0022189B">
        <w:rPr>
          <w:rFonts w:ascii="Tahoma" w:eastAsia="Times New Roman" w:hAnsi="Tahoma" w:cs="Tahoma"/>
          <w:color w:val="000000"/>
          <w:sz w:val="18"/>
          <w:szCs w:val="18"/>
          <w:lang w:eastAsia="pl-PL"/>
        </w:rPr>
        <w:br/>
        <w:t>Opis potrzeb i wymagań zamawiającego lub informacja o sposobie uzyskania tego opisu: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Wstępny harmonogram postępowania: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Podział dialogu na etapy w celu ograniczenia liczby rozwiązań: nie </w:t>
      </w:r>
      <w:r w:rsidRPr="0022189B">
        <w:rPr>
          <w:rFonts w:ascii="Tahoma" w:eastAsia="Times New Roman" w:hAnsi="Tahoma" w:cs="Tahoma"/>
          <w:color w:val="000000"/>
          <w:sz w:val="18"/>
          <w:szCs w:val="18"/>
          <w:lang w:eastAsia="pl-PL"/>
        </w:rPr>
        <w:br/>
        <w:t>Należy podać informacje na temat etapów dialogu: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IV.3.3) Informacje na temat partnerstwa innowacyjnego</w:t>
      </w:r>
      <w:r w:rsidRPr="0022189B">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lastRenderedPageBreak/>
        <w:br/>
        <w:t>Podział negocjacji na etapy w celu ograniczeniu liczby ofert podlegających negocjacjom poprzez zastosowanie kryteriów oceny ofert wskazanych w specyfikacji istotnych warunków zamówienia: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Informacje dodatkowe: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IV.4) Licytacja elektroniczna </w:t>
      </w:r>
      <w:r w:rsidRPr="0022189B">
        <w:rPr>
          <w:rFonts w:ascii="Tahoma" w:eastAsia="Times New Roman" w:hAnsi="Tahoma" w:cs="Tahoma"/>
          <w:color w:val="000000"/>
          <w:sz w:val="18"/>
          <w:szCs w:val="18"/>
          <w:lang w:eastAsia="pl-PL"/>
        </w:rPr>
        <w:br/>
        <w:t>Adres strony internetowej, na której będzie prowadzona licytacja elektroniczna: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Adres strony internetowej, na której jest dostępny opis przedmiotu zamówienia w licytacji elektronicznej: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Sposób postępowania w toku licytacji elektronicznej, w tym określenie minimalnych wysokości postąpień: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Informacje o liczbie etapów licytacji elektronicznej i czasie ich trwania:</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etap nr</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czas trwania etapu</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0"/>
                <w:szCs w:val="20"/>
                <w:lang w:eastAsia="pl-PL"/>
              </w:rPr>
            </w:pP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Wykonawcy, którzy nie złożyli nowych postąpień, zostaną zakwalifikowani do następnego etapu: nie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Termin otwarcia licytacji elektronicznej: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t>Termin i warunki zamknięcia licytacji elektronicznej: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Wymagania dotyczące zabezpieczenia należytego wykonania umowy: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t>Informacje dodatkowe: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IV.5) ZMIANA UMOWY</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22189B">
        <w:rPr>
          <w:rFonts w:ascii="Tahoma" w:eastAsia="Times New Roman" w:hAnsi="Tahoma" w:cs="Tahoma"/>
          <w:color w:val="000000"/>
          <w:sz w:val="18"/>
          <w:szCs w:val="18"/>
          <w:lang w:eastAsia="pl-PL"/>
        </w:rPr>
        <w:t> tak </w:t>
      </w:r>
      <w:r w:rsidRPr="0022189B">
        <w:rPr>
          <w:rFonts w:ascii="Tahoma" w:eastAsia="Times New Roman" w:hAnsi="Tahoma" w:cs="Tahoma"/>
          <w:color w:val="000000"/>
          <w:sz w:val="18"/>
          <w:szCs w:val="18"/>
          <w:lang w:eastAsia="pl-PL"/>
        </w:rPr>
        <w:br/>
        <w:t>Należy wskazać zakres, charakter zmian oraz warunki wprowadzenia zmian: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lastRenderedPageBreak/>
        <w:t xml:space="preserve">1. 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Wystąpienie okoliczności, których Strony umowy nie były w stanie przewidzieć pomimo zachowania należytej staranności; 3. konieczność wykonania zamówień o których mowa w art. 67 ust.1 pkt 6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4. zmian istotnych przepisów prawa Unii Europejskiej lub prawa krajowego powodujących konieczność dostosowania dokumentacji do zmiany przepisów, które nastąpiły w trakcie realizacji zamówienia; 5. niezawinionych przez Wykonawcę opóźnień w uzyskaniu wymaganych pozwoleń, uzgodnień, decyzji lub opinii innych organów, 1.2.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podwykonawcy z przyczyn o obiektywnym charakterze zaakceptowanych przez Zamawiającego pod 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2. W przypadku wystąpienia okoliczności skutkujących koniecznością zmiany umowy z przyczyn, o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lastRenderedPageBreak/>
        <w:t>IV.6) INFORMACJE ADMINISTRACYJNE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IV.6.1) Sposób udostępniania informacji o charakterze poufnym </w:t>
      </w:r>
      <w:r w:rsidRPr="0022189B">
        <w:rPr>
          <w:rFonts w:ascii="Tahoma" w:eastAsia="Times New Roman" w:hAnsi="Tahoma" w:cs="Tahoma"/>
          <w:i/>
          <w:iCs/>
          <w:color w:val="000000"/>
          <w:sz w:val="18"/>
          <w:szCs w:val="18"/>
          <w:lang w:eastAsia="pl-PL"/>
        </w:rPr>
        <w:t>(jeżeli dotyczy):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Środki służące ochronie informacji o charakterze poufnym</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IV.6.2) Termin składania ofert lub wniosków o dopuszczenie do udziału w postępowaniu: </w:t>
      </w:r>
      <w:r w:rsidRPr="0022189B">
        <w:rPr>
          <w:rFonts w:ascii="Tahoma" w:eastAsia="Times New Roman" w:hAnsi="Tahoma" w:cs="Tahoma"/>
          <w:color w:val="000000"/>
          <w:sz w:val="18"/>
          <w:szCs w:val="18"/>
          <w:lang w:eastAsia="pl-PL"/>
        </w:rPr>
        <w:br/>
        <w:t>Data: 24/04/2017, godzina: 10:00, </w:t>
      </w:r>
      <w:r w:rsidRPr="0022189B">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22189B">
        <w:rPr>
          <w:rFonts w:ascii="Tahoma" w:eastAsia="Times New Roman" w:hAnsi="Tahoma" w:cs="Tahoma"/>
          <w:color w:val="000000"/>
          <w:sz w:val="18"/>
          <w:szCs w:val="18"/>
          <w:lang w:eastAsia="pl-PL"/>
        </w:rPr>
        <w:br/>
        <w:t>nie </w:t>
      </w:r>
      <w:r w:rsidRPr="0022189B">
        <w:rPr>
          <w:rFonts w:ascii="Tahoma" w:eastAsia="Times New Roman" w:hAnsi="Tahoma" w:cs="Tahoma"/>
          <w:color w:val="000000"/>
          <w:sz w:val="18"/>
          <w:szCs w:val="18"/>
          <w:lang w:eastAsia="pl-PL"/>
        </w:rPr>
        <w:br/>
        <w:t>Wskazać powody: </w:t>
      </w:r>
      <w:r w:rsidRPr="0022189B">
        <w:rPr>
          <w:rFonts w:ascii="Tahoma" w:eastAsia="Times New Roman" w:hAnsi="Tahoma" w:cs="Tahoma"/>
          <w:color w:val="000000"/>
          <w:sz w:val="18"/>
          <w:szCs w:val="18"/>
          <w:lang w:eastAsia="pl-PL"/>
        </w:rPr>
        <w:br/>
      </w:r>
      <w:r w:rsidRPr="0022189B">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22189B">
        <w:rPr>
          <w:rFonts w:ascii="Tahoma" w:eastAsia="Times New Roman" w:hAnsi="Tahoma" w:cs="Tahoma"/>
          <w:color w:val="000000"/>
          <w:sz w:val="18"/>
          <w:szCs w:val="18"/>
          <w:lang w:eastAsia="pl-PL"/>
        </w:rPr>
        <w:br/>
        <w:t>&gt; język polski</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IV.6.3) Termin związania ofertą: </w:t>
      </w:r>
      <w:r w:rsidRPr="0022189B">
        <w:rPr>
          <w:rFonts w:ascii="Tahoma" w:eastAsia="Times New Roman" w:hAnsi="Tahoma" w:cs="Tahoma"/>
          <w:color w:val="000000"/>
          <w:sz w:val="18"/>
          <w:szCs w:val="18"/>
          <w:lang w:eastAsia="pl-PL"/>
        </w:rPr>
        <w:t>okres w dniach: 30 (od ostatecznego terminu składania ofert)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189B">
        <w:rPr>
          <w:rFonts w:ascii="Tahoma" w:eastAsia="Times New Roman" w:hAnsi="Tahoma" w:cs="Tahoma"/>
          <w:color w:val="000000"/>
          <w:sz w:val="18"/>
          <w:szCs w:val="18"/>
          <w:lang w:eastAsia="pl-PL"/>
        </w:rPr>
        <w:t> nie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189B">
        <w:rPr>
          <w:rFonts w:ascii="Tahoma" w:eastAsia="Times New Roman" w:hAnsi="Tahoma" w:cs="Tahoma"/>
          <w:color w:val="000000"/>
          <w:sz w:val="18"/>
          <w:szCs w:val="18"/>
          <w:lang w:eastAsia="pl-PL"/>
        </w:rPr>
        <w:t> nie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IV.6.6) Informacje dodatkowe:</w:t>
      </w:r>
      <w:r w:rsidRPr="0022189B">
        <w:rPr>
          <w:rFonts w:ascii="Tahoma" w:eastAsia="Times New Roman" w:hAnsi="Tahoma" w:cs="Tahoma"/>
          <w:color w:val="000000"/>
          <w:sz w:val="18"/>
          <w:szCs w:val="18"/>
          <w:lang w:eastAsia="pl-PL"/>
        </w:rPr>
        <w:br/>
        <w:t xml:space="preserve">I. Zawartość oferty 1. Oferta musi zawierać: 1) wypełniony i podpisany Formularz oferty – (wzór załącznik nr 1 do SIWZ) 2) Oświadczenie dotyczące spełnianiu warunków udziału w postępowaniu – (wzór załącznik nr 2 do SIWZ) 3) Oświadczenie dotyczące przesłanek wykluczenia z postępowania – (wzór załącznik nr 3 do SIWZ) 4) zobowiązanie podmiotu udostępniającego niezbędne zasoby na potrzeby realizacji zamówienia – jeśli dotyczy, 5) pełnomocnictwo do podpisania oferty – w przypadku gdy upoważnienie nie wynika z dokumentów rejestrowych, 6) pełnomocnictwo do reprezentowania w postępowaniu o udzielenie zamówienia albo reprezentowania w postępowaniu i zawarcia umowy w sprawie zamówienia publicznego – w przypadku gdy wykonawcy ubiegają się </w:t>
      </w:r>
      <w:r w:rsidRPr="0022189B">
        <w:rPr>
          <w:rFonts w:ascii="Tahoma" w:eastAsia="Times New Roman" w:hAnsi="Tahoma" w:cs="Tahoma"/>
          <w:color w:val="000000"/>
          <w:sz w:val="18"/>
          <w:szCs w:val="18"/>
          <w:lang w:eastAsia="pl-PL"/>
        </w:rPr>
        <w:lastRenderedPageBreak/>
        <w:t xml:space="preserve">wspólnie o zamówienie, 7) Szczegółową kalkulację ceny (załącznik nr 6 do SIWZ) II. Wykonawca zobowiązany jest zrealizować zamówienie na zasadach i warunkach opisanych w SIWZ wraz z załącznikami. 1) Stosownie do art. 29 ust.3a ustawy Prawo zamówień publicznych Zamawiający wymaga zatrudnienia przez Wykonawcę lub podwykonawcę na podstawie umowy o pracę osób wykonujących następujące czynności w zakresie realizacji zamówienia: a) dla części 1. i części 2. : - osoby posiadające uprawnienia rzeczoznawcy do spraw ruchu zakładu górniczego b) dla części 3. : - osoby posiadające kwalifikacje określone w rozporządzeniu Ministra Środowiska z dnia 02. 08. 2016 </w:t>
      </w:r>
      <w:proofErr w:type="spellStart"/>
      <w:r w:rsidRPr="0022189B">
        <w:rPr>
          <w:rFonts w:ascii="Tahoma" w:eastAsia="Times New Roman" w:hAnsi="Tahoma" w:cs="Tahoma"/>
          <w:color w:val="000000"/>
          <w:sz w:val="18"/>
          <w:szCs w:val="18"/>
          <w:lang w:eastAsia="pl-PL"/>
        </w:rPr>
        <w:t>r.w</w:t>
      </w:r>
      <w:proofErr w:type="spellEnd"/>
      <w:r w:rsidRPr="0022189B">
        <w:rPr>
          <w:rFonts w:ascii="Tahoma" w:eastAsia="Times New Roman" w:hAnsi="Tahoma" w:cs="Tahoma"/>
          <w:color w:val="000000"/>
          <w:sz w:val="18"/>
          <w:szCs w:val="18"/>
          <w:lang w:eastAsia="pl-PL"/>
        </w:rPr>
        <w:t xml:space="preserve"> sprawie kwalifikacji w zakresie górnictwa i ratownictwa górniczego Dz. U. p.1229 z 12. 08. 2016 oraz posiadający aktualne orzeczenia lekarskie stwierdzające brak przeciwwskazań do pracy na stanowisku elektromonter pod ziemią. Wykonawca zobowiązuje się, że pracownicy posiadający uprawnienia rzeczoznawcy do spraw ruchu zakładu górniczego i pracownicy posiadający kwalifikacje określone w rozporządzeniu Ministra Środowiska z dnia 02. 08. 2016 r. w sprawie kwalifikacji w zakresie górnictwa i ratownictwa górniczego Dz. U. p.1229 z 12. 08. 2016 oraz posiadający aktualne orzeczenia lekarskie stwierdzające brak przeciwwskazań do pracy na stanowisku elektromonter pod ziemią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4) </w:t>
      </w:r>
      <w:r w:rsidRPr="0022189B">
        <w:rPr>
          <w:rFonts w:ascii="Tahoma" w:eastAsia="Times New Roman" w:hAnsi="Tahoma" w:cs="Tahoma"/>
          <w:color w:val="000000"/>
          <w:sz w:val="18"/>
          <w:szCs w:val="18"/>
          <w:lang w:eastAsia="pl-PL"/>
        </w:rPr>
        <w:lastRenderedPageBreak/>
        <w:t xml:space="preserve">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5) W przypadku uzasadnionych wątpliwości co do przestrzegania prawa pracy przez wykonawcę lub podwykonawcę, zamawiający może zwrócić się o przeprowadzenie kontroli przez Państwową Inspekcję Pracy. III.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IV.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 V .Zamawiający oceni spełnienie przez Wykonawcę warunków udziału w postępowaniu stwierdzeniem: (spełnia) lub (nie spełnia), w oparciu o wymagane oświadczenia, dokumenty i zawarte w nich informacje. VI. Zgodnie z art. 24 ust. 11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o udzielenie zamówienia. VII. 1.(7) Zamawiający żąda od wykonawcy, który polega na zdolnościach lub sytuacji </w:t>
      </w:r>
      <w:r w:rsidRPr="0022189B">
        <w:rPr>
          <w:rFonts w:ascii="Tahoma" w:eastAsia="Times New Roman" w:hAnsi="Tahoma" w:cs="Tahoma"/>
          <w:color w:val="000000"/>
          <w:sz w:val="18"/>
          <w:szCs w:val="18"/>
          <w:lang w:eastAsia="pl-PL"/>
        </w:rPr>
        <w:lastRenderedPageBreak/>
        <w:t xml:space="preserve">innych podmiotów na zasadach określonych w art. 22a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przedstawienia na wezwanie Zamawiającego w odniesieniu do tych podmiotów dokumentów: 1) informacji z Krajowego Rejestru Karnego w zakresie określonym w art. 24 ust. 1 pkt 13, 14 i 21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22189B">
        <w:rPr>
          <w:rFonts w:ascii="Tahoma" w:eastAsia="Times New Roman" w:hAnsi="Tahoma" w:cs="Tahoma"/>
          <w:color w:val="000000"/>
          <w:sz w:val="18"/>
          <w:szCs w:val="18"/>
          <w:lang w:eastAsia="pl-PL"/>
        </w:rPr>
        <w:t>Pzp</w:t>
      </w:r>
      <w:proofErr w:type="spellEnd"/>
      <w:r w:rsidRPr="0022189B">
        <w:rPr>
          <w:rFonts w:ascii="Tahoma" w:eastAsia="Times New Roman" w:hAnsi="Tahoma" w:cs="Tahoma"/>
          <w:color w:val="000000"/>
          <w:sz w:val="18"/>
          <w:szCs w:val="18"/>
          <w:lang w:eastAsia="pl-PL"/>
        </w:rPr>
        <w:t xml:space="preserve">; 9) oświadczenia wykonawcy o niezaleganiu z opłacaniem podatków i opłat lokalnych, o których mowa w ustawie z dnia 12 stycznia 1991 r. o podatkach i opłatach lokalnych (Dz. U. z 2016 r. poz. 716); 2. Jeżeli wykonawca ma siedzibę lub miejsce zamieszkania poza terytorium Rzeczypospolitej Polskiej, zamiast dokumentów, o których </w:t>
      </w:r>
      <w:r w:rsidRPr="0022189B">
        <w:rPr>
          <w:rFonts w:ascii="Tahoma" w:eastAsia="Times New Roman" w:hAnsi="Tahoma" w:cs="Tahoma"/>
          <w:color w:val="000000"/>
          <w:sz w:val="18"/>
          <w:szCs w:val="18"/>
          <w:lang w:eastAsia="pl-PL"/>
        </w:rPr>
        <w:lastRenderedPageBreak/>
        <w:t xml:space="preserve">mowa w pkt. 7: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4)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Wykonawca mający siedzibę na terytorium Rzeczypospolitej Polskiej, w odniesieniu do osoby mającej miejsce zamieszkania poza terytorium Rzeczypospolitej Polskiej, której dotyczy dokument wskazany w pkt. 7 </w:t>
      </w:r>
      <w:proofErr w:type="spellStart"/>
      <w:r w:rsidRPr="0022189B">
        <w:rPr>
          <w:rFonts w:ascii="Tahoma" w:eastAsia="Times New Roman" w:hAnsi="Tahoma" w:cs="Tahoma"/>
          <w:color w:val="000000"/>
          <w:sz w:val="18"/>
          <w:szCs w:val="18"/>
          <w:lang w:eastAsia="pl-PL"/>
        </w:rPr>
        <w:t>ppkt</w:t>
      </w:r>
      <w:proofErr w:type="spellEnd"/>
      <w:r w:rsidRPr="0022189B">
        <w:rPr>
          <w:rFonts w:ascii="Tahoma" w:eastAsia="Times New Roman" w:hAnsi="Tahoma" w:cs="Tahoma"/>
          <w:color w:val="000000"/>
          <w:sz w:val="18"/>
          <w:szCs w:val="18"/>
          <w:lang w:eastAsia="pl-PL"/>
        </w:rPr>
        <w:t xml:space="preserve"> 1, składa dokument, o którym mowa w pkt. 7.1. ust 1 pkt 1,w zakresie określonym w art. 24 ust. 1 pkt 14 i 21. Jeżeli w kraju, w którym miejsce zamieszkania ma osoba, której dokument miał dotyczyć, nie wydaje się takich </w:t>
      </w:r>
      <w:proofErr w:type="spellStart"/>
      <w:r w:rsidRPr="0022189B">
        <w:rPr>
          <w:rFonts w:ascii="Tahoma" w:eastAsia="Times New Roman" w:hAnsi="Tahoma" w:cs="Tahoma"/>
          <w:color w:val="000000"/>
          <w:sz w:val="18"/>
          <w:szCs w:val="18"/>
          <w:lang w:eastAsia="pl-PL"/>
        </w:rPr>
        <w:t>dokumentów,zastępuje</w:t>
      </w:r>
      <w:proofErr w:type="spellEnd"/>
      <w:r w:rsidRPr="0022189B">
        <w:rPr>
          <w:rFonts w:ascii="Tahoma" w:eastAsia="Times New Roman" w:hAnsi="Tahoma" w:cs="Tahoma"/>
          <w:color w:val="000000"/>
          <w:sz w:val="18"/>
          <w:szCs w:val="18"/>
          <w:lang w:eastAsia="pl-PL"/>
        </w:rPr>
        <w:t xml:space="preserve"> się go dokumentem zawierającym oświadczenie tej osoby złożonym przed notariuszem lub przed organem sądowym, administracyjnym albo organem samorządu zawodowego lub gospodarczego właściwym ze względu na miejsce zamieszkania tej osoby Przepis § 13 ust. 2 zdanie pierwsze stosuje się w przypadku wątpliwości co do treści dokumentu złożonego przez wykonawcę, zamawiający może zwrócić się do właściwych organów kraju, w którym miejsce zamieszkania ma osoba, której dokument dotyczy, o udzielenie niezbędnych informacji dotyczących tego </w:t>
      </w:r>
      <w:r w:rsidRPr="0022189B">
        <w:rPr>
          <w:rFonts w:ascii="Tahoma" w:eastAsia="Times New Roman" w:hAnsi="Tahoma" w:cs="Tahoma"/>
          <w:color w:val="000000"/>
          <w:sz w:val="18"/>
          <w:szCs w:val="18"/>
          <w:lang w:eastAsia="pl-PL"/>
        </w:rPr>
        <w:lastRenderedPageBreak/>
        <w:t>dokumentu. VIII. USTALENIA SZCZEGÓŁOWYCH WARUNKÓW WSPÓŁPRACY POMIĘDZY STRONAMI do umowy Nr......./2017/ZP/12/MGW/2017 na zadanie pn.: DLA CZĘŚCI 1,2 i 3 „Kontrole i badania elementów górniczych wyciągów szybowych szybów „Kolejowy”, „</w:t>
      </w:r>
      <w:proofErr w:type="spellStart"/>
      <w:r w:rsidRPr="0022189B">
        <w:rPr>
          <w:rFonts w:ascii="Tahoma" w:eastAsia="Times New Roman" w:hAnsi="Tahoma" w:cs="Tahoma"/>
          <w:color w:val="000000"/>
          <w:sz w:val="18"/>
          <w:szCs w:val="18"/>
          <w:lang w:eastAsia="pl-PL"/>
        </w:rPr>
        <w:t>Guido”i</w:t>
      </w:r>
      <w:proofErr w:type="spellEnd"/>
      <w:r w:rsidRPr="0022189B">
        <w:rPr>
          <w:rFonts w:ascii="Tahoma" w:eastAsia="Times New Roman" w:hAnsi="Tahoma" w:cs="Tahoma"/>
          <w:color w:val="000000"/>
          <w:sz w:val="18"/>
          <w:szCs w:val="18"/>
          <w:lang w:eastAsia="pl-PL"/>
        </w:rPr>
        <w:t xml:space="preserve"> </w:t>
      </w:r>
      <w:proofErr w:type="spellStart"/>
      <w:r w:rsidRPr="0022189B">
        <w:rPr>
          <w:rFonts w:ascii="Tahoma" w:eastAsia="Times New Roman" w:hAnsi="Tahoma" w:cs="Tahoma"/>
          <w:color w:val="000000"/>
          <w:sz w:val="18"/>
          <w:szCs w:val="18"/>
          <w:lang w:eastAsia="pl-PL"/>
        </w:rPr>
        <w:t>szybika</w:t>
      </w:r>
      <w:proofErr w:type="spellEnd"/>
      <w:r w:rsidRPr="0022189B">
        <w:rPr>
          <w:rFonts w:ascii="Tahoma" w:eastAsia="Times New Roman" w:hAnsi="Tahoma" w:cs="Tahoma"/>
          <w:color w:val="000000"/>
          <w:sz w:val="18"/>
          <w:szCs w:val="18"/>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Część ……………………….. I. Przedmiot niniejszych ustaleń. 1. Przedmiotem niniejszych ustaleń jest określenie przez Kierownika Ruchu Zakładu ZKWK „Guido” szczegółowych zasad świadczenia usługi i podziału obowiązków między osobami dozoru Zamawiającego i Wykonawcy ( ………………. ) przy realizacji : „Kontrole i badania elementów górniczych wyciągów szybowych szybów „Kolejowy”, „Guido” i </w:t>
      </w:r>
      <w:proofErr w:type="spellStart"/>
      <w:r w:rsidRPr="0022189B">
        <w:rPr>
          <w:rFonts w:ascii="Tahoma" w:eastAsia="Times New Roman" w:hAnsi="Tahoma" w:cs="Tahoma"/>
          <w:color w:val="000000"/>
          <w:sz w:val="18"/>
          <w:szCs w:val="18"/>
          <w:lang w:eastAsia="pl-PL"/>
        </w:rPr>
        <w:t>szybika</w:t>
      </w:r>
      <w:proofErr w:type="spellEnd"/>
      <w:r w:rsidRPr="0022189B">
        <w:rPr>
          <w:rFonts w:ascii="Tahoma" w:eastAsia="Times New Roman" w:hAnsi="Tahoma" w:cs="Tahoma"/>
          <w:color w:val="000000"/>
          <w:sz w:val="18"/>
          <w:szCs w:val="18"/>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Część ……………………….. 2. Ustalenia warunków współpracy pomiędzy stronami obowiązują przy wszystkich pracach na terenie ZKWK „Guido” i regulują obowiązki stron w zakresie kierownictwa, dozoru, bezpieczeństwa, porządku i organizacji wykonywania prac. 3. Szczegółowy opis przedmiotu zamówienia zawiera Specyfikacja Istotnych Warunków Zamówienia oraz oferta Wykonawcy. II. Postanowienia ogólne. 1. Osobą odpowiedzialną ze strony Zamawiającego za kierownictwo i dozór nad prowadzonymi przez Wykonawcę pracami jest Kierownik Ruchu Zakładu (KRZ), który pełni kierownictwo i dozór poprzez służby zakładu. 2.Wykonawca jest zobowiązany do zachowania struktury organizacyjno-osobowej uzgodnionej z Zamawiającym, w tym zapewnienia odpowiedniej ilości osób dozoru do nadzoru prowadzonych prac oraz pracowników posiadających wymagane kwalifikacje. 3. Każdorazowo przed rozpoczęciem prac wykonywanych w tym samym rejonie, jednocześnie przez pracowników Wykonawcy i Zamawiającego lub inne podmioty zewnętrzne, zostaną ustalone zasady współpracy. 4.Pracownicy Wykonawcy, w zakresie przepisów PG i G (Prawa geologicznego i górniczego), są zobowiązani do bezwzględnego podporządkowania się decyzjom KRZ. III. Obowiązki Wykonawcy. 1. Wykonawca ponosi pełną odpowiedzialność za bezpieczeństwo pracowników zatrudnionych do realizacji przedmiotu zamówienia. 2. Wykonawca ponosi pełną odpowiedzialność za wszystkie urządzenia powierzone do wykonania przedmiotu zamówienia. Uszkodzenia urządzeń i instalacji wynikające z nieprawidłowego użytkowania Wykonawca usuwa na swój koszt. 3.Wykonawca </w:t>
      </w:r>
      <w:r w:rsidRPr="0022189B">
        <w:rPr>
          <w:rFonts w:ascii="Tahoma" w:eastAsia="Times New Roman" w:hAnsi="Tahoma" w:cs="Tahoma"/>
          <w:color w:val="000000"/>
          <w:sz w:val="18"/>
          <w:szCs w:val="18"/>
          <w:lang w:eastAsia="pl-PL"/>
        </w:rPr>
        <w:lastRenderedPageBreak/>
        <w:t xml:space="preserve">zapewni sprzęt oraz narzędzia wraz z transportem, niezbędne do poprawnego wykonania przedmiotu zamówienia. 4. Wykonawca zapewni, by prace prowadzone na terenie kopalni były wykonywane przez pracowników posiadających odpowiednie kwalifikacje stwierdzone w trybie art. 112 Ustawy Prawo geologiczne i górnicze oraz rozporządzeń wykonawczych. Pracownicy zatrudnieni na stanowiskach, dla których są wymagane badania psychologiczne i aktualne orzeczenia lekarskie – zgodnie z wymogami przepisów dla danych stanowisk pracy – muszą je posiadać. 5. Wykonawca zobowiązany jest do wyposażenia swoich pracowników w odzież roboczą i w sprzęt ochronny spełniający wymogi aktualnie obowiązujących przepisów. 6. Pracownicy Wykonawcy będą informowali osoby dozoru Zamawiającego o każdym zauważonym zagrożeniu i związanym z nim ryzykiem. Osoba dozoru Zamawiającego ustali sposób jego likwidacji a prace zostaną wstrzymane do czasu usunięcia zagrożenia. IV. Obowiązki Zamawiającego. 1.Zamawiający udostępni Wykonawcy do wykonania prac dokumentację przynależną do danych urządzeń. 2. Zamawiający zapewni obsługę teletechniczną i elektryczną w zakresie niezbędnym dla zapewnienia realizacji przedmiotu umowy. 3. Przed przystąpieniem do wykonywania zadania, osoba dozoru Zamawiającego omówi i ustali z pracownikami Wykonawcy zakres prac. 4. Zamawiający zobowiązany jest do zaznajomienia pracowników Wykonawcy z rejonem wykonywania prac, drogami ewakuacyjnymi, rozmieszczeniem sprzętu </w:t>
      </w:r>
      <w:proofErr w:type="spellStart"/>
      <w:r w:rsidRPr="0022189B">
        <w:rPr>
          <w:rFonts w:ascii="Tahoma" w:eastAsia="Times New Roman" w:hAnsi="Tahoma" w:cs="Tahoma"/>
          <w:color w:val="000000"/>
          <w:sz w:val="18"/>
          <w:szCs w:val="18"/>
          <w:lang w:eastAsia="pl-PL"/>
        </w:rPr>
        <w:t>p.poż</w:t>
      </w:r>
      <w:proofErr w:type="spellEnd"/>
      <w:r w:rsidRPr="0022189B">
        <w:rPr>
          <w:rFonts w:ascii="Tahoma" w:eastAsia="Times New Roman" w:hAnsi="Tahoma" w:cs="Tahoma"/>
          <w:color w:val="000000"/>
          <w:sz w:val="18"/>
          <w:szCs w:val="18"/>
          <w:lang w:eastAsia="pl-PL"/>
        </w:rPr>
        <w:t xml:space="preserve">., a także z zasadami i warunkami dostarczania urządzeń i sprzętu. 5. 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protokole szkolenia. V. Dodatkowe warunki wykonania przedmiotu umowy. 1.Nadzór nad robotami będącymi przedmiotem zamówienia ze strony Zamawiającego prowadzić będzie osoba dozoru wyższego ruchu energomechanicznego. 2. Zamawiający nieodpłatnie zapewni Wykonawcy: - łączność telefoniczną oraz sygnalizację alarmową dla poszczególnych punktów pracy, 3. Warunki korzystania z łaźni i lampowni, w sytuacjach tego wymagających, będą przedmiotem odrębnych ustaleń. VI. Obowiązki i prawa Wykonawcy wynikające z Prawa Geologicznego i Górniczego. 1. Wykonawca zobowiązany jest do zachowania struktury organizacyjnej i składu osobowego uzgodnionego z Zamawiającym. 1.1. Wykonawca dostarczy wycinkowy schemat struktury organizacyjno-osobowej Wykonawcy, który stanowić będzie załącznik do niniejszego porozumienia. 1.2. Wykonawca dostarczy imienny wykaz osób kierownictwa i dozoru ruchu Wykonawcy z określeniem funkcji i kwalifikacji, który stanowić będzie załącznik do niniejszego porozumienia. Wykonawca jest zobowiązany do posiadania wszystkich świadectw kwalifikacyjnych </w:t>
      </w:r>
      <w:r w:rsidRPr="0022189B">
        <w:rPr>
          <w:rFonts w:ascii="Tahoma" w:eastAsia="Times New Roman" w:hAnsi="Tahoma" w:cs="Tahoma"/>
          <w:color w:val="000000"/>
          <w:sz w:val="18"/>
          <w:szCs w:val="18"/>
          <w:lang w:eastAsia="pl-PL"/>
        </w:rPr>
        <w:lastRenderedPageBreak/>
        <w:t xml:space="preserve">osób wykonujących przedmiot zamówienia, których kopie przedstawi Zamawiającemu. 1.3. Wykonawca dostarczy imienny wykaz pracowników wraz z ich kwalifikacjami - załącznik do niniejszego porozumienia. 2. Pracownicy Wykonawcy podlegają na terenie ZKWK „Guido” Kierownikowi Działu Energomechanicznego oraz Kierownikowi Ruchu Zakładu w zakresie Prawa geologicznego i górniczego, przepisów branżowych i innych przepisów obowiązujących u Zamawiającego. Pozostałe uprawnienia zachowuje Wykonawca. 3. Ponadto Wykonawca zobowiązany jest do: a) przestrzegania ogólnie obowiązujących przepisów bezpieczeństwa i higieny pracy oraz przepisów wydanych na podstawie prawa geologicznego i górniczego, b) wykonywania zleconych prac zgodnie z Dokumentem Bezpieczeństwa Zamawiającego, regulaminami, instrukcjami i technologiami, c) przeprowadzenia oceny ryzyka zawodowego występującego przy wykonywanych pracach w ZKWK „Guido”, a także stosowania niezbędnych środków profilaktycznych w celu zapobiegania ryzyku zawodowemu. Przeprowadzona ocena ryzyka zawodowego powinna zostać udokumentowana w postaci karty oceny ryzyka zawodowego, sporządzonej przez Wykonawcę we współpracy z właściwym pracownikiem działu BHP Zamawiającego. Osoby nadzorujące prace, jak i pracownicy Zamawiającego i Wykonawcy zobowiązani są do wzajemnego przekazywania informacji dotyczących zagrożeń i ryzyka zawodowego. Za sporządzenie, aktualizowanie, zapoznanie pracowników Wykonawcy i przechowywanie karty oceny ryzyka zawodowego wraz z podpisami zapoznanych osób odpowiada Wykonawca, d) zatrudniania pracowników, którzy posiadają aktualne szkolenia w zakresie bezpieczeństwa i higieny pracy tj. szkolenie wstępne składające się z szkolenia wstępnego ogólnego („instruktaż ogólny”) i szkolenia wstępnego na stanowiskach pracy („instruktaż stanowiskowy”), szkolenia okresowego, co potwierdzone zostanie wpisem do książki instruktaży i pouczeń lub odrębnym protokołem, e) przekazania Zamawiającemu kopii stosownych dokumentów potwierdzających wymagane kwalifikacje szkolenia, badania, f) w razie zaistnienia wypadku przy pracach służba BHP Wykonawcy zobowiązana jest do ustalenia przyczyn i okoliczności wypadku, przeanalizowania oceny ryzyka zawodowego oraz sporządzenia wymaganej dokumentacji powypadkowej. Protokół powypadkowy wraz z aktualną karta oceny ryzyka zawodowego przed zatwierdzeniem przez Wykonawcę należy przedłożyć służbie BHP Zamawiającego. 4. Do czasu przejęcia dochodzenia wypadku, któremu uległ pracownik Wykonawcy przez służby BHP Wykonawcy, Zamawiający jest zobowiązany: a) niezwłocznie zapewnić zorganizowanie pierwszej pomocy dla poszkodowanego, b) zabezpieczyć miejsce wypadku, gdy wypadek miał miejsce poza rejonem, za który jest odpowiedzialny Wykonawca, c) udostępnić niezbędnych informacji i materiałów służbie BHP Wykonawcy. 5.Wykonawca odpowiada w pełnym zakresie za szkody niezawinione przez Zamawiającego powstałe w wyniku wypadku przy pracy i wskutek schorzeń związanych z warunkami pracy w stosunku do osób którymi posługuje się przy wykonywaniu zamówienia. Strony wyłączają w tym zakresie odpowiedzialność Zamawiającego wynikającą z art. 146 Prawa geologicznego i górniczego. VII. Obowiązki i prawa Zamawiającego. </w:t>
      </w:r>
      <w:r w:rsidRPr="0022189B">
        <w:rPr>
          <w:rFonts w:ascii="Tahoma" w:eastAsia="Times New Roman" w:hAnsi="Tahoma" w:cs="Tahoma"/>
          <w:color w:val="000000"/>
          <w:sz w:val="18"/>
          <w:szCs w:val="18"/>
          <w:lang w:eastAsia="pl-PL"/>
        </w:rPr>
        <w:lastRenderedPageBreak/>
        <w:t>Zamawiający zobowiązany jest do: 1. Przekazywania Wykonawcy informacji o rodzaju i skali zagrożeń naturalnych oraz czynników szkodliwych i uciążliwych występujących na stanowiskach pracy Wykonawcy, na podstawie przeprowadzonych zgodnie z przepisami badań i pomiarów. 2 Udostępnienia Wykonawcy Dokumentu Bezpieczeństwa w części obejmującej zakres czynności Wykonawcy. 3. W przypadku stwierdzenia u pracownika Wykonawcy braku kwalifikacji, naruszenia przez niego postanowień przepisów lub nieprzestrzegania Regulaminu pracy obowiązującego u Zamawiającego, niezwłocznie odsunąć pracownika od wykonywanych czynności i oddać go do dyspozycji Wykonawcy. VIII. Współdziałanie w zakresie przestrzegania przepisów prawa. 1. Bieżącą kontrolę realizacji postanowień umowy zawartej z Wykonawcą w zakresie dotyczącym przestrzegania przepisów Prawa geologicznego i górniczego prowadzą kierownicy właściwych działów ruchu kopalni lub upoważnione przez nie osoby dozoru. 2. Zamawiający wyznacza osobę do nadzorowania realizacji przedmiotu zamówienia. Powyższe nie zwalnia Wykonawcy z obowiązku zapewnienia bezpieczeństwa i higieny pracy swoim pracownikom (art. 208 § 1 i § 2 Kodeksu Pracy). 3. Do nadzorowania realizacji przedmiotu umowy Zamawiający wyznacza ………………………………, który jest jednocześnie osobą upoważnioną i odpowiedzialną za prawidłową realizację zamówienia. 4. Wykonawca wyznacza do nadzorowania realizacji przedmiotu umowy: ……………..…………..……, tel. 32 ………………., tel. GSM: ……………………………… IX. Regulacje końcowe. 1. Wszelkie zmiany niniejszych ustaleń wymagają aneksu w formie pisemnej . 2. Niniejsze ustalenia sporządzono w dwóch jednobrzmiących egzemplarzach, po jednym dla każdej ze Stron. 3. Niniejsze ustalenia stanowią załącznik do umowy w sprawie realizacji zadania.</w:t>
      </w:r>
    </w:p>
    <w:p w:rsidR="0022189B" w:rsidRPr="0022189B" w:rsidRDefault="0022189B" w:rsidP="0022189B">
      <w:pPr>
        <w:shd w:val="clear" w:color="auto" w:fill="FFFFFF"/>
        <w:spacing w:after="0" w:line="450" w:lineRule="atLeast"/>
        <w:jc w:val="center"/>
        <w:rPr>
          <w:rFonts w:ascii="Tahoma" w:eastAsia="Times New Roman" w:hAnsi="Tahoma" w:cs="Tahoma"/>
          <w:b/>
          <w:bCs/>
          <w:color w:val="000000"/>
          <w:sz w:val="20"/>
          <w:szCs w:val="20"/>
          <w:lang w:eastAsia="pl-PL"/>
        </w:rPr>
      </w:pPr>
      <w:r w:rsidRPr="0022189B">
        <w:rPr>
          <w:rFonts w:ascii="Tahoma" w:eastAsia="Times New Roman" w:hAnsi="Tahoma" w:cs="Tahoma"/>
          <w:b/>
          <w:bCs/>
          <w:color w:val="000000"/>
          <w:sz w:val="20"/>
          <w:szCs w:val="20"/>
          <w:u w:val="single"/>
          <w:lang w:eastAsia="pl-PL"/>
        </w:rPr>
        <w:t>ZAŁĄCZNIK I - INFORMACJE DOTYCZĄCE OFERT CZĘŚCIOWYCH</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Część nr: </w:t>
      </w:r>
      <w:r w:rsidRPr="0022189B">
        <w:rPr>
          <w:rFonts w:ascii="Tahoma" w:eastAsia="Times New Roman" w:hAnsi="Tahoma" w:cs="Tahoma"/>
          <w:color w:val="000000"/>
          <w:sz w:val="18"/>
          <w:szCs w:val="18"/>
          <w:lang w:eastAsia="pl-PL"/>
        </w:rPr>
        <w:t>1    </w:t>
      </w:r>
      <w:r w:rsidRPr="0022189B">
        <w:rPr>
          <w:rFonts w:ascii="Tahoma" w:eastAsia="Times New Roman" w:hAnsi="Tahoma" w:cs="Tahoma"/>
          <w:b/>
          <w:bCs/>
          <w:color w:val="000000"/>
          <w:sz w:val="18"/>
          <w:szCs w:val="18"/>
          <w:lang w:eastAsia="pl-PL"/>
        </w:rPr>
        <w:t>Nazwa: </w:t>
      </w:r>
      <w:r w:rsidRPr="0022189B">
        <w:rPr>
          <w:rFonts w:ascii="Tahoma" w:eastAsia="Times New Roman" w:hAnsi="Tahoma" w:cs="Tahoma"/>
          <w:color w:val="000000"/>
          <w:sz w:val="18"/>
          <w:szCs w:val="18"/>
          <w:lang w:eastAsia="pl-PL"/>
        </w:rPr>
        <w:t>Kontrole i badania obejmują: maszyny wyciągowe, zawieszenia naczyń wyciągowych i lin wyciągowych, naczynia wyciągowe, wieże szybowe, zbrojenie szybowe w tym sztywne prowadzenie naczyń.</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1) Krótki opis przedmiotu zamówienia </w:t>
      </w:r>
      <w:r w:rsidRPr="0022189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22189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22189B">
        <w:rPr>
          <w:rFonts w:ascii="Tahoma" w:eastAsia="Times New Roman" w:hAnsi="Tahoma" w:cs="Tahoma"/>
          <w:b/>
          <w:bCs/>
          <w:color w:val="000000"/>
          <w:sz w:val="18"/>
          <w:szCs w:val="18"/>
          <w:lang w:eastAsia="pl-PL"/>
        </w:rPr>
        <w:t>budowlane:</w:t>
      </w:r>
      <w:r w:rsidRPr="0022189B">
        <w:rPr>
          <w:rFonts w:ascii="Tahoma" w:eastAsia="Times New Roman" w:hAnsi="Tahoma" w:cs="Tahoma"/>
          <w:color w:val="000000"/>
          <w:sz w:val="18"/>
          <w:szCs w:val="18"/>
          <w:lang w:eastAsia="pl-PL"/>
        </w:rPr>
        <w:t>Zakres</w:t>
      </w:r>
      <w:proofErr w:type="spellEnd"/>
      <w:r w:rsidRPr="0022189B">
        <w:rPr>
          <w:rFonts w:ascii="Tahoma" w:eastAsia="Times New Roman" w:hAnsi="Tahoma" w:cs="Tahoma"/>
          <w:color w:val="000000"/>
          <w:sz w:val="18"/>
          <w:szCs w:val="18"/>
          <w:lang w:eastAsia="pl-PL"/>
        </w:rPr>
        <w:t xml:space="preserve"> zamówienia część 1: Badania i kontrole elementów górniczych wyciągów szybowych, które obejmują : - maszyny wyciągowe, - naczynia wyciągowe, - zawieszenia naczyń wyciągowych i lin wyciągowych, - wieże szybowe, - stan techniczny obudowy szybów i elementów zbrojenia.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2) Wspólny Słownik Zamówień (CPV): </w:t>
      </w:r>
      <w:r w:rsidRPr="0022189B">
        <w:rPr>
          <w:rFonts w:ascii="Tahoma" w:eastAsia="Times New Roman" w:hAnsi="Tahoma" w:cs="Tahoma"/>
          <w:color w:val="000000"/>
          <w:sz w:val="18"/>
          <w:szCs w:val="18"/>
          <w:lang w:eastAsia="pl-PL"/>
        </w:rPr>
        <w:t>71630000-3</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3) Wartość części zamówienia (jeżeli zamawiający podaje informacje o wartości zamówienia):</w:t>
      </w:r>
      <w:r w:rsidRPr="0022189B">
        <w:rPr>
          <w:rFonts w:ascii="Tahoma" w:eastAsia="Times New Roman" w:hAnsi="Tahoma" w:cs="Tahoma"/>
          <w:color w:val="000000"/>
          <w:sz w:val="18"/>
          <w:szCs w:val="18"/>
          <w:lang w:eastAsia="pl-PL"/>
        </w:rPr>
        <w:br/>
        <w:t>Wartość bez VAT: </w:t>
      </w:r>
      <w:r w:rsidRPr="0022189B">
        <w:rPr>
          <w:rFonts w:ascii="Tahoma" w:eastAsia="Times New Roman" w:hAnsi="Tahoma" w:cs="Tahoma"/>
          <w:color w:val="000000"/>
          <w:sz w:val="18"/>
          <w:szCs w:val="18"/>
          <w:lang w:eastAsia="pl-PL"/>
        </w:rPr>
        <w:br/>
        <w:t>Waluta: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lastRenderedPageBreak/>
        <w:br/>
      </w:r>
      <w:r w:rsidRPr="0022189B">
        <w:rPr>
          <w:rFonts w:ascii="Tahoma" w:eastAsia="Times New Roman" w:hAnsi="Tahoma" w:cs="Tahoma"/>
          <w:b/>
          <w:bCs/>
          <w:color w:val="000000"/>
          <w:sz w:val="18"/>
          <w:szCs w:val="18"/>
          <w:lang w:eastAsia="pl-PL"/>
        </w:rPr>
        <w:t>4) Czas trwania lub termin wykonania: </w:t>
      </w:r>
      <w:r w:rsidRPr="0022189B">
        <w:rPr>
          <w:rFonts w:ascii="Tahoma" w:eastAsia="Times New Roman" w:hAnsi="Tahoma" w:cs="Tahoma"/>
          <w:color w:val="000000"/>
          <w:sz w:val="18"/>
          <w:szCs w:val="18"/>
          <w:lang w:eastAsia="pl-PL"/>
        </w:rPr>
        <w:t>data zakończenia: 31/03/2018</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125"/>
        <w:gridCol w:w="1334"/>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Kryteria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Znaczenie</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cena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60</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termin realizacji zleceń szczegółowych</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40</w:t>
            </w: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6) INFORMACJE DODATKOWE: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Część nr: </w:t>
      </w:r>
      <w:r w:rsidRPr="0022189B">
        <w:rPr>
          <w:rFonts w:ascii="Tahoma" w:eastAsia="Times New Roman" w:hAnsi="Tahoma" w:cs="Tahoma"/>
          <w:color w:val="000000"/>
          <w:sz w:val="18"/>
          <w:szCs w:val="18"/>
          <w:lang w:eastAsia="pl-PL"/>
        </w:rPr>
        <w:t>2    </w:t>
      </w:r>
      <w:r w:rsidRPr="0022189B">
        <w:rPr>
          <w:rFonts w:ascii="Tahoma" w:eastAsia="Times New Roman" w:hAnsi="Tahoma" w:cs="Tahoma"/>
          <w:b/>
          <w:bCs/>
          <w:color w:val="000000"/>
          <w:sz w:val="18"/>
          <w:szCs w:val="18"/>
          <w:lang w:eastAsia="pl-PL"/>
        </w:rPr>
        <w:t>Nazwa: </w:t>
      </w:r>
      <w:r w:rsidRPr="0022189B">
        <w:rPr>
          <w:rFonts w:ascii="Tahoma" w:eastAsia="Times New Roman" w:hAnsi="Tahoma" w:cs="Tahoma"/>
          <w:color w:val="000000"/>
          <w:sz w:val="18"/>
          <w:szCs w:val="18"/>
          <w:lang w:eastAsia="pl-PL"/>
        </w:rPr>
        <w:t>Kontrole i badania obejmują: liny wyciągowe, urządzenia: techniczne ciśnieniowe, dźwignicowe i transportowe specjalne.</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1) Krótki opis przedmiotu zamówienia </w:t>
      </w:r>
      <w:r w:rsidRPr="0022189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22189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22189B">
        <w:rPr>
          <w:rFonts w:ascii="Tahoma" w:eastAsia="Times New Roman" w:hAnsi="Tahoma" w:cs="Tahoma"/>
          <w:b/>
          <w:bCs/>
          <w:color w:val="000000"/>
          <w:sz w:val="18"/>
          <w:szCs w:val="18"/>
          <w:lang w:eastAsia="pl-PL"/>
        </w:rPr>
        <w:t>budowlane:</w:t>
      </w:r>
      <w:r w:rsidRPr="0022189B">
        <w:rPr>
          <w:rFonts w:ascii="Tahoma" w:eastAsia="Times New Roman" w:hAnsi="Tahoma" w:cs="Tahoma"/>
          <w:color w:val="000000"/>
          <w:sz w:val="18"/>
          <w:szCs w:val="18"/>
          <w:lang w:eastAsia="pl-PL"/>
        </w:rPr>
        <w:t>Zakres</w:t>
      </w:r>
      <w:proofErr w:type="spellEnd"/>
      <w:r w:rsidRPr="0022189B">
        <w:rPr>
          <w:rFonts w:ascii="Tahoma" w:eastAsia="Times New Roman" w:hAnsi="Tahoma" w:cs="Tahoma"/>
          <w:color w:val="000000"/>
          <w:sz w:val="18"/>
          <w:szCs w:val="18"/>
          <w:lang w:eastAsia="pl-PL"/>
        </w:rPr>
        <w:t xml:space="preserve"> zamówienia część 2: Badania i kontrole elementów górniczych wyciągów szybowych, które obejmują: - liny wyciągów szybowych i urządzenia dźwignicowego GS-2, - urządzenie dźwignicowe GS-2, - dźwig osobowo-towarowy SH-2000, - </w:t>
      </w:r>
      <w:proofErr w:type="spellStart"/>
      <w:r w:rsidRPr="0022189B">
        <w:rPr>
          <w:rFonts w:ascii="Tahoma" w:eastAsia="Times New Roman" w:hAnsi="Tahoma" w:cs="Tahoma"/>
          <w:color w:val="000000"/>
          <w:sz w:val="18"/>
          <w:szCs w:val="18"/>
          <w:lang w:eastAsia="pl-PL"/>
        </w:rPr>
        <w:t>hydroakumulatory</w:t>
      </w:r>
      <w:proofErr w:type="spellEnd"/>
      <w:r w:rsidRPr="0022189B">
        <w:rPr>
          <w:rFonts w:ascii="Tahoma" w:eastAsia="Times New Roman" w:hAnsi="Tahoma" w:cs="Tahoma"/>
          <w:color w:val="000000"/>
          <w:sz w:val="18"/>
          <w:szCs w:val="18"/>
          <w:lang w:eastAsia="pl-PL"/>
        </w:rPr>
        <w:t xml:space="preserve"> agregatu hamulcowego, - zbiorniki ciśnieniowe, - sprężyny układu spadochronowego naczyń wyciągowych, - blokadę statyczną bębnów maszyny wyciągowej, - legalizacje urządzeń pomiarowych –manometry, - wciągniki z napędem ręcznym wraz z konstrukcją nośną.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2) Wspólny Słownik Zamówień (CPV): </w:t>
      </w:r>
      <w:r w:rsidRPr="0022189B">
        <w:rPr>
          <w:rFonts w:ascii="Tahoma" w:eastAsia="Times New Roman" w:hAnsi="Tahoma" w:cs="Tahoma"/>
          <w:color w:val="000000"/>
          <w:sz w:val="18"/>
          <w:szCs w:val="18"/>
          <w:lang w:eastAsia="pl-PL"/>
        </w:rPr>
        <w:t>71630000-3</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3) Wartość części zamówienia (jeżeli zamawiający podaje informacje o wartości zamówienia):</w:t>
      </w:r>
      <w:r w:rsidRPr="0022189B">
        <w:rPr>
          <w:rFonts w:ascii="Tahoma" w:eastAsia="Times New Roman" w:hAnsi="Tahoma" w:cs="Tahoma"/>
          <w:color w:val="000000"/>
          <w:sz w:val="18"/>
          <w:szCs w:val="18"/>
          <w:lang w:eastAsia="pl-PL"/>
        </w:rPr>
        <w:br/>
        <w:t>Wartość bez VAT: </w:t>
      </w:r>
      <w:r w:rsidRPr="0022189B">
        <w:rPr>
          <w:rFonts w:ascii="Tahoma" w:eastAsia="Times New Roman" w:hAnsi="Tahoma" w:cs="Tahoma"/>
          <w:color w:val="000000"/>
          <w:sz w:val="18"/>
          <w:szCs w:val="18"/>
          <w:lang w:eastAsia="pl-PL"/>
        </w:rPr>
        <w:br/>
        <w:t>Waluta: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4) Czas trwania lub termin wykonania: </w:t>
      </w:r>
      <w:r w:rsidRPr="0022189B">
        <w:rPr>
          <w:rFonts w:ascii="Tahoma" w:eastAsia="Times New Roman" w:hAnsi="Tahoma" w:cs="Tahoma"/>
          <w:color w:val="000000"/>
          <w:sz w:val="18"/>
          <w:szCs w:val="18"/>
          <w:lang w:eastAsia="pl-PL"/>
        </w:rPr>
        <w:t>data zakończenia: 31/03/2018</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125"/>
        <w:gridCol w:w="1334"/>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Kryteria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Znaczenie</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cena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60</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termin realizacji zleceń szczegółowych</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40</w:t>
            </w: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6) INFORMACJE DODATKOWE: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Część nr: </w:t>
      </w:r>
      <w:r w:rsidRPr="0022189B">
        <w:rPr>
          <w:rFonts w:ascii="Tahoma" w:eastAsia="Times New Roman" w:hAnsi="Tahoma" w:cs="Tahoma"/>
          <w:color w:val="000000"/>
          <w:sz w:val="18"/>
          <w:szCs w:val="18"/>
          <w:lang w:eastAsia="pl-PL"/>
        </w:rPr>
        <w:t>3    </w:t>
      </w:r>
      <w:r w:rsidRPr="0022189B">
        <w:rPr>
          <w:rFonts w:ascii="Tahoma" w:eastAsia="Times New Roman" w:hAnsi="Tahoma" w:cs="Tahoma"/>
          <w:b/>
          <w:bCs/>
          <w:color w:val="000000"/>
          <w:sz w:val="18"/>
          <w:szCs w:val="18"/>
          <w:lang w:eastAsia="pl-PL"/>
        </w:rPr>
        <w:t>Nazwa: </w:t>
      </w:r>
      <w:r w:rsidRPr="0022189B">
        <w:rPr>
          <w:rFonts w:ascii="Tahoma" w:eastAsia="Times New Roman" w:hAnsi="Tahoma" w:cs="Tahoma"/>
          <w:color w:val="000000"/>
          <w:sz w:val="18"/>
          <w:szCs w:val="18"/>
          <w:lang w:eastAsia="pl-PL"/>
        </w:rPr>
        <w:t>Badanie i legalizacja zabezpieczeń elektroenergetycznych wraz z lokalizacją i naprawą linii kablowych</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lastRenderedPageBreak/>
        <w:t>1) Krótki opis przedmiotu zamówienia </w:t>
      </w:r>
      <w:r w:rsidRPr="0022189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22189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22189B">
        <w:rPr>
          <w:rFonts w:ascii="Tahoma" w:eastAsia="Times New Roman" w:hAnsi="Tahoma" w:cs="Tahoma"/>
          <w:b/>
          <w:bCs/>
          <w:color w:val="000000"/>
          <w:sz w:val="18"/>
          <w:szCs w:val="18"/>
          <w:lang w:eastAsia="pl-PL"/>
        </w:rPr>
        <w:t>budowlane:</w:t>
      </w:r>
      <w:r w:rsidRPr="0022189B">
        <w:rPr>
          <w:rFonts w:ascii="Tahoma" w:eastAsia="Times New Roman" w:hAnsi="Tahoma" w:cs="Tahoma"/>
          <w:color w:val="000000"/>
          <w:sz w:val="18"/>
          <w:szCs w:val="18"/>
          <w:lang w:eastAsia="pl-PL"/>
        </w:rPr>
        <w:t>Zakres</w:t>
      </w:r>
      <w:proofErr w:type="spellEnd"/>
      <w:r w:rsidRPr="0022189B">
        <w:rPr>
          <w:rFonts w:ascii="Tahoma" w:eastAsia="Times New Roman" w:hAnsi="Tahoma" w:cs="Tahoma"/>
          <w:color w:val="000000"/>
          <w:sz w:val="18"/>
          <w:szCs w:val="18"/>
          <w:lang w:eastAsia="pl-PL"/>
        </w:rPr>
        <w:t xml:space="preserve">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22189B">
        <w:rPr>
          <w:rFonts w:ascii="Tahoma" w:eastAsia="Times New Roman" w:hAnsi="Tahoma" w:cs="Tahoma"/>
          <w:color w:val="000000"/>
          <w:sz w:val="18"/>
          <w:szCs w:val="18"/>
          <w:lang w:eastAsia="pl-PL"/>
        </w:rPr>
        <w:t>nN</w:t>
      </w:r>
      <w:proofErr w:type="spellEnd"/>
      <w:r w:rsidRPr="0022189B">
        <w:rPr>
          <w:rFonts w:ascii="Tahoma" w:eastAsia="Times New Roman" w:hAnsi="Tahoma" w:cs="Tahoma"/>
          <w:color w:val="000000"/>
          <w:sz w:val="18"/>
          <w:szCs w:val="18"/>
          <w:lang w:eastAsia="pl-PL"/>
        </w:rPr>
        <w:t xml:space="preserve"> zabudowanych w urządzeniach i instalacjach eksploatowanych przez Muzeum Górnictwa Węglowego w Zabrzu, - sprzętu ochronnego, - pomiary ochrony przeciwporażeniowej w instalacjach eksploatowanych w obiektach MGW w Zabrzu (pomiary rezystancji instalacji odgromowej, pomiary rezystancji izolacji, badanie wyłączników RCD, pomiar impedancji pętli zwarcia, pomiar rezystancji izolacji, pomiar rezystancji uziemień, itp.), - badanie wzorcujące luksomierza L-20, - przyrządów pomiarowych. - lokalizacja i usuwanie uszkodzeń elektroenergetycznych linii kablowych. </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2) Wspólny Słownik Zamówień (CPV): </w:t>
      </w:r>
      <w:r w:rsidRPr="0022189B">
        <w:rPr>
          <w:rFonts w:ascii="Tahoma" w:eastAsia="Times New Roman" w:hAnsi="Tahoma" w:cs="Tahoma"/>
          <w:color w:val="000000"/>
          <w:sz w:val="18"/>
          <w:szCs w:val="18"/>
          <w:lang w:eastAsia="pl-PL"/>
        </w:rPr>
        <w:t>71630000-3</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3) Wartość części zamówienia (jeżeli zamawiający podaje informacje o wartości zamówienia):</w:t>
      </w:r>
      <w:r w:rsidRPr="0022189B">
        <w:rPr>
          <w:rFonts w:ascii="Tahoma" w:eastAsia="Times New Roman" w:hAnsi="Tahoma" w:cs="Tahoma"/>
          <w:color w:val="000000"/>
          <w:sz w:val="18"/>
          <w:szCs w:val="18"/>
          <w:lang w:eastAsia="pl-PL"/>
        </w:rPr>
        <w:br/>
        <w:t>Wartość bez VAT: </w:t>
      </w:r>
      <w:r w:rsidRPr="0022189B">
        <w:rPr>
          <w:rFonts w:ascii="Tahoma" w:eastAsia="Times New Roman" w:hAnsi="Tahoma" w:cs="Tahoma"/>
          <w:color w:val="000000"/>
          <w:sz w:val="18"/>
          <w:szCs w:val="18"/>
          <w:lang w:eastAsia="pl-PL"/>
        </w:rPr>
        <w:br/>
        <w:t>Waluta: </w:t>
      </w:r>
    </w:p>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4) Czas trwania lub termin wykonania: </w:t>
      </w:r>
      <w:r w:rsidRPr="0022189B">
        <w:rPr>
          <w:rFonts w:ascii="Tahoma" w:eastAsia="Times New Roman" w:hAnsi="Tahoma" w:cs="Tahoma"/>
          <w:color w:val="000000"/>
          <w:sz w:val="18"/>
          <w:szCs w:val="18"/>
          <w:lang w:eastAsia="pl-PL"/>
        </w:rPr>
        <w:t>data zakończenia: 31/03/2018</w:t>
      </w:r>
      <w:r w:rsidRPr="0022189B">
        <w:rPr>
          <w:rFonts w:ascii="Tahoma" w:eastAsia="Times New Roman" w:hAnsi="Tahoma" w:cs="Tahoma"/>
          <w:color w:val="000000"/>
          <w:sz w:val="18"/>
          <w:szCs w:val="18"/>
          <w:lang w:eastAsia="pl-PL"/>
        </w:rPr>
        <w:br/>
      </w:r>
      <w:r w:rsidRPr="0022189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125"/>
        <w:gridCol w:w="1334"/>
      </w:tblGrid>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Kryteria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i/>
                <w:iCs/>
                <w:sz w:val="24"/>
                <w:szCs w:val="24"/>
                <w:lang w:eastAsia="pl-PL"/>
              </w:rPr>
              <w:t>Znaczenie</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cena</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60</w:t>
            </w:r>
          </w:p>
        </w:tc>
      </w:tr>
      <w:tr w:rsidR="0022189B" w:rsidRPr="0022189B" w:rsidTr="0022189B">
        <w:trPr>
          <w:tblCellSpacing w:w="15" w:type="dxa"/>
        </w:trPr>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termin realizacji zleceń szczegółowych</w:t>
            </w:r>
          </w:p>
        </w:tc>
        <w:tc>
          <w:tcPr>
            <w:tcW w:w="0" w:type="auto"/>
            <w:vAlign w:val="center"/>
            <w:hideMark/>
          </w:tcPr>
          <w:p w:rsidR="0022189B" w:rsidRPr="0022189B" w:rsidRDefault="0022189B" w:rsidP="0022189B">
            <w:pPr>
              <w:spacing w:after="0" w:line="240" w:lineRule="auto"/>
              <w:rPr>
                <w:rFonts w:ascii="Times New Roman" w:eastAsia="Times New Roman" w:hAnsi="Times New Roman" w:cs="Times New Roman"/>
                <w:sz w:val="24"/>
                <w:szCs w:val="24"/>
                <w:lang w:eastAsia="pl-PL"/>
              </w:rPr>
            </w:pPr>
            <w:r w:rsidRPr="0022189B">
              <w:rPr>
                <w:rFonts w:ascii="Times New Roman" w:eastAsia="Times New Roman" w:hAnsi="Times New Roman" w:cs="Times New Roman"/>
                <w:sz w:val="24"/>
                <w:szCs w:val="24"/>
                <w:lang w:eastAsia="pl-PL"/>
              </w:rPr>
              <w:t>40</w:t>
            </w:r>
          </w:p>
        </w:tc>
      </w:tr>
    </w:tbl>
    <w:p w:rsidR="0022189B" w:rsidRPr="0022189B" w:rsidRDefault="0022189B" w:rsidP="0022189B">
      <w:pPr>
        <w:shd w:val="clear" w:color="auto" w:fill="FFFFFF"/>
        <w:spacing w:after="0" w:line="450" w:lineRule="atLeast"/>
        <w:rPr>
          <w:rFonts w:ascii="Tahoma" w:eastAsia="Times New Roman" w:hAnsi="Tahoma" w:cs="Tahoma"/>
          <w:color w:val="000000"/>
          <w:sz w:val="18"/>
          <w:szCs w:val="18"/>
          <w:lang w:eastAsia="pl-PL"/>
        </w:rPr>
      </w:pPr>
      <w:r w:rsidRPr="0022189B">
        <w:rPr>
          <w:rFonts w:ascii="Tahoma" w:eastAsia="Times New Roman" w:hAnsi="Tahoma" w:cs="Tahoma"/>
          <w:b/>
          <w:bCs/>
          <w:color w:val="000000"/>
          <w:sz w:val="18"/>
          <w:szCs w:val="18"/>
          <w:lang w:eastAsia="pl-PL"/>
        </w:rPr>
        <w:t>6) INFORMACJE DODATKOWE: </w:t>
      </w:r>
    </w:p>
    <w:p w:rsidR="00E65105" w:rsidRDefault="00E65105">
      <w:bookmarkStart w:id="0" w:name="_GoBack"/>
      <w:bookmarkEnd w:id="0"/>
    </w:p>
    <w:sectPr w:rsidR="00E65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9B"/>
    <w:rsid w:val="0022189B"/>
    <w:rsid w:val="00E6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D9A5-CB30-4E1B-B416-80A07712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6884">
      <w:bodyDiv w:val="1"/>
      <w:marLeft w:val="0"/>
      <w:marRight w:val="0"/>
      <w:marTop w:val="0"/>
      <w:marBottom w:val="0"/>
      <w:divBdr>
        <w:top w:val="none" w:sz="0" w:space="0" w:color="auto"/>
        <w:left w:val="none" w:sz="0" w:space="0" w:color="auto"/>
        <w:bottom w:val="none" w:sz="0" w:space="0" w:color="auto"/>
        <w:right w:val="none" w:sz="0" w:space="0" w:color="auto"/>
      </w:divBdr>
      <w:divsChild>
        <w:div w:id="151651093">
          <w:marLeft w:val="0"/>
          <w:marRight w:val="0"/>
          <w:marTop w:val="0"/>
          <w:marBottom w:val="0"/>
          <w:divBdr>
            <w:top w:val="none" w:sz="0" w:space="0" w:color="auto"/>
            <w:left w:val="none" w:sz="0" w:space="0" w:color="auto"/>
            <w:bottom w:val="none" w:sz="0" w:space="0" w:color="auto"/>
            <w:right w:val="none" w:sz="0" w:space="0" w:color="auto"/>
          </w:divBdr>
        </w:div>
        <w:div w:id="1432362276">
          <w:marLeft w:val="0"/>
          <w:marRight w:val="0"/>
          <w:marTop w:val="0"/>
          <w:marBottom w:val="0"/>
          <w:divBdr>
            <w:top w:val="none" w:sz="0" w:space="0" w:color="auto"/>
            <w:left w:val="none" w:sz="0" w:space="0" w:color="auto"/>
            <w:bottom w:val="none" w:sz="0" w:space="0" w:color="auto"/>
            <w:right w:val="none" w:sz="0" w:space="0" w:color="auto"/>
          </w:divBdr>
        </w:div>
        <w:div w:id="250352677">
          <w:marLeft w:val="0"/>
          <w:marRight w:val="0"/>
          <w:marTop w:val="0"/>
          <w:marBottom w:val="0"/>
          <w:divBdr>
            <w:top w:val="none" w:sz="0" w:space="0" w:color="auto"/>
            <w:left w:val="none" w:sz="0" w:space="0" w:color="auto"/>
            <w:bottom w:val="none" w:sz="0" w:space="0" w:color="auto"/>
            <w:right w:val="none" w:sz="0" w:space="0" w:color="auto"/>
          </w:divBdr>
        </w:div>
        <w:div w:id="1752660281">
          <w:marLeft w:val="0"/>
          <w:marRight w:val="0"/>
          <w:marTop w:val="0"/>
          <w:marBottom w:val="0"/>
          <w:divBdr>
            <w:top w:val="none" w:sz="0" w:space="0" w:color="auto"/>
            <w:left w:val="none" w:sz="0" w:space="0" w:color="auto"/>
            <w:bottom w:val="none" w:sz="0" w:space="0" w:color="auto"/>
            <w:right w:val="none" w:sz="0" w:space="0" w:color="auto"/>
          </w:divBdr>
          <w:divsChild>
            <w:div w:id="1848203209">
              <w:marLeft w:val="0"/>
              <w:marRight w:val="0"/>
              <w:marTop w:val="0"/>
              <w:marBottom w:val="0"/>
              <w:divBdr>
                <w:top w:val="none" w:sz="0" w:space="0" w:color="auto"/>
                <w:left w:val="none" w:sz="0" w:space="0" w:color="auto"/>
                <w:bottom w:val="none" w:sz="0" w:space="0" w:color="auto"/>
                <w:right w:val="none" w:sz="0" w:space="0" w:color="auto"/>
              </w:divBdr>
            </w:div>
          </w:divsChild>
        </w:div>
        <w:div w:id="188688196">
          <w:marLeft w:val="0"/>
          <w:marRight w:val="0"/>
          <w:marTop w:val="0"/>
          <w:marBottom w:val="0"/>
          <w:divBdr>
            <w:top w:val="none" w:sz="0" w:space="0" w:color="auto"/>
            <w:left w:val="none" w:sz="0" w:space="0" w:color="auto"/>
            <w:bottom w:val="none" w:sz="0" w:space="0" w:color="auto"/>
            <w:right w:val="none" w:sz="0" w:space="0" w:color="auto"/>
          </w:divBdr>
          <w:divsChild>
            <w:div w:id="1011565376">
              <w:marLeft w:val="0"/>
              <w:marRight w:val="0"/>
              <w:marTop w:val="0"/>
              <w:marBottom w:val="0"/>
              <w:divBdr>
                <w:top w:val="none" w:sz="0" w:space="0" w:color="auto"/>
                <w:left w:val="none" w:sz="0" w:space="0" w:color="auto"/>
                <w:bottom w:val="none" w:sz="0" w:space="0" w:color="auto"/>
                <w:right w:val="none" w:sz="0" w:space="0" w:color="auto"/>
              </w:divBdr>
            </w:div>
          </w:divsChild>
        </w:div>
        <w:div w:id="1756126504">
          <w:marLeft w:val="0"/>
          <w:marRight w:val="0"/>
          <w:marTop w:val="0"/>
          <w:marBottom w:val="0"/>
          <w:divBdr>
            <w:top w:val="none" w:sz="0" w:space="0" w:color="auto"/>
            <w:left w:val="none" w:sz="0" w:space="0" w:color="auto"/>
            <w:bottom w:val="none" w:sz="0" w:space="0" w:color="auto"/>
            <w:right w:val="none" w:sz="0" w:space="0" w:color="auto"/>
          </w:divBdr>
          <w:divsChild>
            <w:div w:id="1617564973">
              <w:marLeft w:val="0"/>
              <w:marRight w:val="0"/>
              <w:marTop w:val="0"/>
              <w:marBottom w:val="0"/>
              <w:divBdr>
                <w:top w:val="none" w:sz="0" w:space="0" w:color="auto"/>
                <w:left w:val="none" w:sz="0" w:space="0" w:color="auto"/>
                <w:bottom w:val="none" w:sz="0" w:space="0" w:color="auto"/>
                <w:right w:val="none" w:sz="0" w:space="0" w:color="auto"/>
              </w:divBdr>
            </w:div>
            <w:div w:id="1701319956">
              <w:marLeft w:val="0"/>
              <w:marRight w:val="0"/>
              <w:marTop w:val="0"/>
              <w:marBottom w:val="0"/>
              <w:divBdr>
                <w:top w:val="none" w:sz="0" w:space="0" w:color="auto"/>
                <w:left w:val="none" w:sz="0" w:space="0" w:color="auto"/>
                <w:bottom w:val="none" w:sz="0" w:space="0" w:color="auto"/>
                <w:right w:val="none" w:sz="0" w:space="0" w:color="auto"/>
              </w:divBdr>
            </w:div>
            <w:div w:id="950817393">
              <w:marLeft w:val="0"/>
              <w:marRight w:val="0"/>
              <w:marTop w:val="0"/>
              <w:marBottom w:val="0"/>
              <w:divBdr>
                <w:top w:val="none" w:sz="0" w:space="0" w:color="auto"/>
                <w:left w:val="none" w:sz="0" w:space="0" w:color="auto"/>
                <w:bottom w:val="none" w:sz="0" w:space="0" w:color="auto"/>
                <w:right w:val="none" w:sz="0" w:space="0" w:color="auto"/>
              </w:divBdr>
            </w:div>
            <w:div w:id="1324816185">
              <w:marLeft w:val="0"/>
              <w:marRight w:val="0"/>
              <w:marTop w:val="0"/>
              <w:marBottom w:val="0"/>
              <w:divBdr>
                <w:top w:val="none" w:sz="0" w:space="0" w:color="auto"/>
                <w:left w:val="none" w:sz="0" w:space="0" w:color="auto"/>
                <w:bottom w:val="none" w:sz="0" w:space="0" w:color="auto"/>
                <w:right w:val="none" w:sz="0" w:space="0" w:color="auto"/>
              </w:divBdr>
            </w:div>
          </w:divsChild>
        </w:div>
        <w:div w:id="1356693416">
          <w:marLeft w:val="0"/>
          <w:marRight w:val="0"/>
          <w:marTop w:val="0"/>
          <w:marBottom w:val="0"/>
          <w:divBdr>
            <w:top w:val="none" w:sz="0" w:space="0" w:color="auto"/>
            <w:left w:val="none" w:sz="0" w:space="0" w:color="auto"/>
            <w:bottom w:val="none" w:sz="0" w:space="0" w:color="auto"/>
            <w:right w:val="none" w:sz="0" w:space="0" w:color="auto"/>
          </w:divBdr>
          <w:divsChild>
            <w:div w:id="1752071815">
              <w:marLeft w:val="0"/>
              <w:marRight w:val="0"/>
              <w:marTop w:val="0"/>
              <w:marBottom w:val="0"/>
              <w:divBdr>
                <w:top w:val="none" w:sz="0" w:space="0" w:color="auto"/>
                <w:left w:val="none" w:sz="0" w:space="0" w:color="auto"/>
                <w:bottom w:val="none" w:sz="0" w:space="0" w:color="auto"/>
                <w:right w:val="none" w:sz="0" w:space="0" w:color="auto"/>
              </w:divBdr>
            </w:div>
            <w:div w:id="796292680">
              <w:marLeft w:val="0"/>
              <w:marRight w:val="0"/>
              <w:marTop w:val="0"/>
              <w:marBottom w:val="0"/>
              <w:divBdr>
                <w:top w:val="none" w:sz="0" w:space="0" w:color="auto"/>
                <w:left w:val="none" w:sz="0" w:space="0" w:color="auto"/>
                <w:bottom w:val="none" w:sz="0" w:space="0" w:color="auto"/>
                <w:right w:val="none" w:sz="0" w:space="0" w:color="auto"/>
              </w:divBdr>
            </w:div>
            <w:div w:id="1682198333">
              <w:marLeft w:val="0"/>
              <w:marRight w:val="0"/>
              <w:marTop w:val="0"/>
              <w:marBottom w:val="0"/>
              <w:divBdr>
                <w:top w:val="none" w:sz="0" w:space="0" w:color="auto"/>
                <w:left w:val="none" w:sz="0" w:space="0" w:color="auto"/>
                <w:bottom w:val="none" w:sz="0" w:space="0" w:color="auto"/>
                <w:right w:val="none" w:sz="0" w:space="0" w:color="auto"/>
              </w:divBdr>
            </w:div>
            <w:div w:id="1918510222">
              <w:marLeft w:val="0"/>
              <w:marRight w:val="0"/>
              <w:marTop w:val="0"/>
              <w:marBottom w:val="0"/>
              <w:divBdr>
                <w:top w:val="none" w:sz="0" w:space="0" w:color="auto"/>
                <w:left w:val="none" w:sz="0" w:space="0" w:color="auto"/>
                <w:bottom w:val="none" w:sz="0" w:space="0" w:color="auto"/>
                <w:right w:val="none" w:sz="0" w:space="0" w:color="auto"/>
              </w:divBdr>
            </w:div>
            <w:div w:id="2013486599">
              <w:marLeft w:val="0"/>
              <w:marRight w:val="0"/>
              <w:marTop w:val="0"/>
              <w:marBottom w:val="0"/>
              <w:divBdr>
                <w:top w:val="none" w:sz="0" w:space="0" w:color="auto"/>
                <w:left w:val="none" w:sz="0" w:space="0" w:color="auto"/>
                <w:bottom w:val="none" w:sz="0" w:space="0" w:color="auto"/>
                <w:right w:val="none" w:sz="0" w:space="0" w:color="auto"/>
              </w:divBdr>
            </w:div>
            <w:div w:id="1493571034">
              <w:marLeft w:val="0"/>
              <w:marRight w:val="0"/>
              <w:marTop w:val="0"/>
              <w:marBottom w:val="0"/>
              <w:divBdr>
                <w:top w:val="none" w:sz="0" w:space="0" w:color="auto"/>
                <w:left w:val="none" w:sz="0" w:space="0" w:color="auto"/>
                <w:bottom w:val="none" w:sz="0" w:space="0" w:color="auto"/>
                <w:right w:val="none" w:sz="0" w:space="0" w:color="auto"/>
              </w:divBdr>
            </w:div>
            <w:div w:id="1724524268">
              <w:marLeft w:val="0"/>
              <w:marRight w:val="0"/>
              <w:marTop w:val="0"/>
              <w:marBottom w:val="0"/>
              <w:divBdr>
                <w:top w:val="none" w:sz="0" w:space="0" w:color="auto"/>
                <w:left w:val="none" w:sz="0" w:space="0" w:color="auto"/>
                <w:bottom w:val="none" w:sz="0" w:space="0" w:color="auto"/>
                <w:right w:val="none" w:sz="0" w:space="0" w:color="auto"/>
              </w:divBdr>
            </w:div>
          </w:divsChild>
        </w:div>
        <w:div w:id="605190093">
          <w:marLeft w:val="0"/>
          <w:marRight w:val="0"/>
          <w:marTop w:val="0"/>
          <w:marBottom w:val="0"/>
          <w:divBdr>
            <w:top w:val="none" w:sz="0" w:space="0" w:color="auto"/>
            <w:left w:val="none" w:sz="0" w:space="0" w:color="auto"/>
            <w:bottom w:val="none" w:sz="0" w:space="0" w:color="auto"/>
            <w:right w:val="none" w:sz="0" w:space="0" w:color="auto"/>
          </w:divBdr>
          <w:divsChild>
            <w:div w:id="1861506649">
              <w:marLeft w:val="0"/>
              <w:marRight w:val="0"/>
              <w:marTop w:val="0"/>
              <w:marBottom w:val="0"/>
              <w:divBdr>
                <w:top w:val="none" w:sz="0" w:space="0" w:color="auto"/>
                <w:left w:val="none" w:sz="0" w:space="0" w:color="auto"/>
                <w:bottom w:val="none" w:sz="0" w:space="0" w:color="auto"/>
                <w:right w:val="none" w:sz="0" w:space="0" w:color="auto"/>
              </w:divBdr>
            </w:div>
            <w:div w:id="1137727537">
              <w:marLeft w:val="0"/>
              <w:marRight w:val="0"/>
              <w:marTop w:val="0"/>
              <w:marBottom w:val="0"/>
              <w:divBdr>
                <w:top w:val="none" w:sz="0" w:space="0" w:color="auto"/>
                <w:left w:val="none" w:sz="0" w:space="0" w:color="auto"/>
                <w:bottom w:val="none" w:sz="0" w:space="0" w:color="auto"/>
                <w:right w:val="none" w:sz="0" w:space="0" w:color="auto"/>
              </w:divBdr>
            </w:div>
            <w:div w:id="1645815845">
              <w:marLeft w:val="0"/>
              <w:marRight w:val="0"/>
              <w:marTop w:val="0"/>
              <w:marBottom w:val="0"/>
              <w:divBdr>
                <w:top w:val="none" w:sz="0" w:space="0" w:color="auto"/>
                <w:left w:val="none" w:sz="0" w:space="0" w:color="auto"/>
                <w:bottom w:val="none" w:sz="0" w:space="0" w:color="auto"/>
                <w:right w:val="none" w:sz="0" w:space="0" w:color="auto"/>
              </w:divBdr>
            </w:div>
          </w:divsChild>
        </w:div>
        <w:div w:id="620379624">
          <w:marLeft w:val="0"/>
          <w:marRight w:val="0"/>
          <w:marTop w:val="0"/>
          <w:marBottom w:val="0"/>
          <w:divBdr>
            <w:top w:val="none" w:sz="0" w:space="0" w:color="auto"/>
            <w:left w:val="none" w:sz="0" w:space="0" w:color="auto"/>
            <w:bottom w:val="none" w:sz="0" w:space="0" w:color="auto"/>
            <w:right w:val="none" w:sz="0" w:space="0" w:color="auto"/>
          </w:divBdr>
          <w:divsChild>
            <w:div w:id="770708505">
              <w:marLeft w:val="0"/>
              <w:marRight w:val="0"/>
              <w:marTop w:val="0"/>
              <w:marBottom w:val="0"/>
              <w:divBdr>
                <w:top w:val="none" w:sz="0" w:space="0" w:color="auto"/>
                <w:left w:val="none" w:sz="0" w:space="0" w:color="auto"/>
                <w:bottom w:val="none" w:sz="0" w:space="0" w:color="auto"/>
                <w:right w:val="none" w:sz="0" w:space="0" w:color="auto"/>
              </w:divBdr>
            </w:div>
            <w:div w:id="68308980">
              <w:marLeft w:val="0"/>
              <w:marRight w:val="0"/>
              <w:marTop w:val="0"/>
              <w:marBottom w:val="0"/>
              <w:divBdr>
                <w:top w:val="none" w:sz="0" w:space="0" w:color="auto"/>
                <w:left w:val="none" w:sz="0" w:space="0" w:color="auto"/>
                <w:bottom w:val="none" w:sz="0" w:space="0" w:color="auto"/>
                <w:right w:val="none" w:sz="0" w:space="0" w:color="auto"/>
              </w:divBdr>
            </w:div>
            <w:div w:id="1545099548">
              <w:marLeft w:val="0"/>
              <w:marRight w:val="0"/>
              <w:marTop w:val="0"/>
              <w:marBottom w:val="0"/>
              <w:divBdr>
                <w:top w:val="none" w:sz="0" w:space="0" w:color="auto"/>
                <w:left w:val="none" w:sz="0" w:space="0" w:color="auto"/>
                <w:bottom w:val="none" w:sz="0" w:space="0" w:color="auto"/>
                <w:right w:val="none" w:sz="0" w:space="0" w:color="auto"/>
              </w:divBdr>
            </w:div>
            <w:div w:id="1021391630">
              <w:marLeft w:val="0"/>
              <w:marRight w:val="0"/>
              <w:marTop w:val="0"/>
              <w:marBottom w:val="0"/>
              <w:divBdr>
                <w:top w:val="none" w:sz="0" w:space="0" w:color="auto"/>
                <w:left w:val="none" w:sz="0" w:space="0" w:color="auto"/>
                <w:bottom w:val="none" w:sz="0" w:space="0" w:color="auto"/>
                <w:right w:val="none" w:sz="0" w:space="0" w:color="auto"/>
              </w:divBdr>
            </w:div>
            <w:div w:id="1078401143">
              <w:marLeft w:val="0"/>
              <w:marRight w:val="0"/>
              <w:marTop w:val="0"/>
              <w:marBottom w:val="0"/>
              <w:divBdr>
                <w:top w:val="none" w:sz="0" w:space="0" w:color="auto"/>
                <w:left w:val="none" w:sz="0" w:space="0" w:color="auto"/>
                <w:bottom w:val="none" w:sz="0" w:space="0" w:color="auto"/>
                <w:right w:val="none" w:sz="0" w:space="0" w:color="auto"/>
              </w:divBdr>
            </w:div>
            <w:div w:id="306009285">
              <w:marLeft w:val="0"/>
              <w:marRight w:val="0"/>
              <w:marTop w:val="0"/>
              <w:marBottom w:val="0"/>
              <w:divBdr>
                <w:top w:val="none" w:sz="0" w:space="0" w:color="auto"/>
                <w:left w:val="none" w:sz="0" w:space="0" w:color="auto"/>
                <w:bottom w:val="none" w:sz="0" w:space="0" w:color="auto"/>
                <w:right w:val="none" w:sz="0" w:space="0" w:color="auto"/>
              </w:divBdr>
            </w:div>
          </w:divsChild>
        </w:div>
        <w:div w:id="516384134">
          <w:marLeft w:val="0"/>
          <w:marRight w:val="0"/>
          <w:marTop w:val="0"/>
          <w:marBottom w:val="0"/>
          <w:divBdr>
            <w:top w:val="none" w:sz="0" w:space="0" w:color="auto"/>
            <w:left w:val="none" w:sz="0" w:space="0" w:color="auto"/>
            <w:bottom w:val="none" w:sz="0" w:space="0" w:color="auto"/>
            <w:right w:val="none" w:sz="0" w:space="0" w:color="auto"/>
          </w:divBdr>
          <w:divsChild>
            <w:div w:id="2039426334">
              <w:marLeft w:val="0"/>
              <w:marRight w:val="0"/>
              <w:marTop w:val="0"/>
              <w:marBottom w:val="0"/>
              <w:divBdr>
                <w:top w:val="none" w:sz="0" w:space="0" w:color="auto"/>
                <w:left w:val="none" w:sz="0" w:space="0" w:color="auto"/>
                <w:bottom w:val="none" w:sz="0" w:space="0" w:color="auto"/>
                <w:right w:val="none" w:sz="0" w:space="0" w:color="auto"/>
              </w:divBdr>
            </w:div>
            <w:div w:id="1820539326">
              <w:marLeft w:val="0"/>
              <w:marRight w:val="0"/>
              <w:marTop w:val="0"/>
              <w:marBottom w:val="0"/>
              <w:divBdr>
                <w:top w:val="none" w:sz="0" w:space="0" w:color="auto"/>
                <w:left w:val="none" w:sz="0" w:space="0" w:color="auto"/>
                <w:bottom w:val="none" w:sz="0" w:space="0" w:color="auto"/>
                <w:right w:val="none" w:sz="0" w:space="0" w:color="auto"/>
              </w:divBdr>
            </w:div>
            <w:div w:id="1466702632">
              <w:marLeft w:val="0"/>
              <w:marRight w:val="0"/>
              <w:marTop w:val="0"/>
              <w:marBottom w:val="0"/>
              <w:divBdr>
                <w:top w:val="none" w:sz="0" w:space="0" w:color="auto"/>
                <w:left w:val="none" w:sz="0" w:space="0" w:color="auto"/>
                <w:bottom w:val="none" w:sz="0" w:space="0" w:color="auto"/>
                <w:right w:val="none" w:sz="0" w:space="0" w:color="auto"/>
              </w:divBdr>
            </w:div>
            <w:div w:id="1502574931">
              <w:marLeft w:val="0"/>
              <w:marRight w:val="0"/>
              <w:marTop w:val="0"/>
              <w:marBottom w:val="0"/>
              <w:divBdr>
                <w:top w:val="none" w:sz="0" w:space="0" w:color="auto"/>
                <w:left w:val="none" w:sz="0" w:space="0" w:color="auto"/>
                <w:bottom w:val="none" w:sz="0" w:space="0" w:color="auto"/>
                <w:right w:val="none" w:sz="0" w:space="0" w:color="auto"/>
              </w:divBdr>
            </w:div>
            <w:div w:id="203903886">
              <w:marLeft w:val="0"/>
              <w:marRight w:val="0"/>
              <w:marTop w:val="0"/>
              <w:marBottom w:val="0"/>
              <w:divBdr>
                <w:top w:val="none" w:sz="0" w:space="0" w:color="auto"/>
                <w:left w:val="none" w:sz="0" w:space="0" w:color="auto"/>
                <w:bottom w:val="none" w:sz="0" w:space="0" w:color="auto"/>
                <w:right w:val="none" w:sz="0" w:space="0" w:color="auto"/>
              </w:divBdr>
            </w:div>
            <w:div w:id="224995011">
              <w:marLeft w:val="0"/>
              <w:marRight w:val="0"/>
              <w:marTop w:val="0"/>
              <w:marBottom w:val="0"/>
              <w:divBdr>
                <w:top w:val="none" w:sz="0" w:space="0" w:color="auto"/>
                <w:left w:val="none" w:sz="0" w:space="0" w:color="auto"/>
                <w:bottom w:val="none" w:sz="0" w:space="0" w:color="auto"/>
                <w:right w:val="none" w:sz="0" w:space="0" w:color="auto"/>
              </w:divBdr>
            </w:div>
            <w:div w:id="362021220">
              <w:marLeft w:val="0"/>
              <w:marRight w:val="0"/>
              <w:marTop w:val="0"/>
              <w:marBottom w:val="0"/>
              <w:divBdr>
                <w:top w:val="none" w:sz="0" w:space="0" w:color="auto"/>
                <w:left w:val="none" w:sz="0" w:space="0" w:color="auto"/>
                <w:bottom w:val="none" w:sz="0" w:space="0" w:color="auto"/>
                <w:right w:val="none" w:sz="0" w:space="0" w:color="auto"/>
              </w:divBdr>
            </w:div>
            <w:div w:id="1973056492">
              <w:marLeft w:val="0"/>
              <w:marRight w:val="0"/>
              <w:marTop w:val="0"/>
              <w:marBottom w:val="0"/>
              <w:divBdr>
                <w:top w:val="none" w:sz="0" w:space="0" w:color="auto"/>
                <w:left w:val="none" w:sz="0" w:space="0" w:color="auto"/>
                <w:bottom w:val="none" w:sz="0" w:space="0" w:color="auto"/>
                <w:right w:val="none" w:sz="0" w:space="0" w:color="auto"/>
              </w:divBdr>
            </w:div>
            <w:div w:id="2111733686">
              <w:marLeft w:val="0"/>
              <w:marRight w:val="0"/>
              <w:marTop w:val="0"/>
              <w:marBottom w:val="0"/>
              <w:divBdr>
                <w:top w:val="none" w:sz="0" w:space="0" w:color="auto"/>
                <w:left w:val="none" w:sz="0" w:space="0" w:color="auto"/>
                <w:bottom w:val="none" w:sz="0" w:space="0" w:color="auto"/>
                <w:right w:val="none" w:sz="0" w:space="0" w:color="auto"/>
              </w:divBdr>
            </w:div>
          </w:divsChild>
        </w:div>
        <w:div w:id="1689015591">
          <w:marLeft w:val="0"/>
          <w:marRight w:val="0"/>
          <w:marTop w:val="0"/>
          <w:marBottom w:val="0"/>
          <w:divBdr>
            <w:top w:val="none" w:sz="0" w:space="0" w:color="auto"/>
            <w:left w:val="none" w:sz="0" w:space="0" w:color="auto"/>
            <w:bottom w:val="none" w:sz="0" w:space="0" w:color="auto"/>
            <w:right w:val="none" w:sz="0" w:space="0" w:color="auto"/>
          </w:divBdr>
          <w:divsChild>
            <w:div w:id="721097869">
              <w:marLeft w:val="0"/>
              <w:marRight w:val="0"/>
              <w:marTop w:val="0"/>
              <w:marBottom w:val="0"/>
              <w:divBdr>
                <w:top w:val="none" w:sz="0" w:space="0" w:color="auto"/>
                <w:left w:val="none" w:sz="0" w:space="0" w:color="auto"/>
                <w:bottom w:val="none" w:sz="0" w:space="0" w:color="auto"/>
                <w:right w:val="none" w:sz="0" w:space="0" w:color="auto"/>
              </w:divBdr>
              <w:divsChild>
                <w:div w:id="8848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8439">
          <w:marLeft w:val="0"/>
          <w:marRight w:val="0"/>
          <w:marTop w:val="0"/>
          <w:marBottom w:val="0"/>
          <w:divBdr>
            <w:top w:val="none" w:sz="0" w:space="0" w:color="auto"/>
            <w:left w:val="none" w:sz="0" w:space="0" w:color="auto"/>
            <w:bottom w:val="none" w:sz="0" w:space="0" w:color="auto"/>
            <w:right w:val="none" w:sz="0" w:space="0" w:color="auto"/>
          </w:divBdr>
          <w:divsChild>
            <w:div w:id="807866125">
              <w:marLeft w:val="0"/>
              <w:marRight w:val="0"/>
              <w:marTop w:val="0"/>
              <w:marBottom w:val="0"/>
              <w:divBdr>
                <w:top w:val="none" w:sz="0" w:space="0" w:color="auto"/>
                <w:left w:val="none" w:sz="0" w:space="0" w:color="auto"/>
                <w:bottom w:val="none" w:sz="0" w:space="0" w:color="auto"/>
                <w:right w:val="none" w:sz="0" w:space="0" w:color="auto"/>
              </w:divBdr>
              <w:divsChild>
                <w:div w:id="839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805">
          <w:marLeft w:val="0"/>
          <w:marRight w:val="0"/>
          <w:marTop w:val="0"/>
          <w:marBottom w:val="0"/>
          <w:divBdr>
            <w:top w:val="none" w:sz="0" w:space="0" w:color="auto"/>
            <w:left w:val="none" w:sz="0" w:space="0" w:color="auto"/>
            <w:bottom w:val="none" w:sz="0" w:space="0" w:color="auto"/>
            <w:right w:val="none" w:sz="0" w:space="0" w:color="auto"/>
          </w:divBdr>
          <w:divsChild>
            <w:div w:id="876552850">
              <w:marLeft w:val="0"/>
              <w:marRight w:val="0"/>
              <w:marTop w:val="0"/>
              <w:marBottom w:val="0"/>
              <w:divBdr>
                <w:top w:val="none" w:sz="0" w:space="0" w:color="auto"/>
                <w:left w:val="none" w:sz="0" w:space="0" w:color="auto"/>
                <w:bottom w:val="none" w:sz="0" w:space="0" w:color="auto"/>
                <w:right w:val="none" w:sz="0" w:space="0" w:color="auto"/>
              </w:divBdr>
              <w:divsChild>
                <w:div w:id="103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9838</Words>
  <Characters>59032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2017-04-14T09:15:00Z</dcterms:created>
  <dcterms:modified xsi:type="dcterms:W3CDTF">2017-04-14T09:16:00Z</dcterms:modified>
</cp:coreProperties>
</file>