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88" w:rsidRPr="00F54188" w:rsidRDefault="00F54188" w:rsidP="00F54188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F541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Nr postępowania: ZP/77/MGW/2015 </w:t>
      </w:r>
      <w:r w:rsidRPr="00F541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Wykonanie do 325 otworów badawczych w wyrobisk dołowych o średnicy do 95 mm.</w:t>
      </w:r>
      <w:r w:rsidRPr="00F541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- zamówienie uzupełniające</w:t>
      </w:r>
      <w:r w:rsidRPr="00F541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realizowane w ramach zadania podstawowego:</w:t>
      </w:r>
      <w:r w:rsidRPr="00F541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Wykonanie robót wiertniczych z wyrobiska Głównej Kluczowej Sztolni Dziedzicznej oraz z powierzchni terenu dla realizacji projektów obudowy docelowej wyrobisk kompleksu Głównej Kluczowej Sztolni Dziedzicznej oraz profilaktyki ochrony powierzchni - Nr ZP/40/MGW/2014</w:t>
      </w:r>
      <w:r w:rsidRPr="00F541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41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311674 - 2015; data zamieszczenia: 19.11.2015</w:t>
      </w:r>
      <w:r w:rsidRPr="00F54188">
        <w:rPr>
          <w:rFonts w:ascii="Arial" w:eastAsia="Times New Roman" w:hAnsi="Arial" w:cs="Arial"/>
          <w:sz w:val="24"/>
          <w:szCs w:val="24"/>
          <w:lang w:eastAsia="pl-PL"/>
        </w:rPr>
        <w:br/>
        <w:t>OGŁOSZENIE O UDZIELENIU ZAMÓWIENIA - Roboty budowlane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541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541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postępowania: ZP/77/MGW/2015 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>Wykonanie do 325 otworów badawczych w wyrobisk dołowych o średnicy do 95 mm.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>- zamówienie uzupełniające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>realizowane w ramach zadania podstawowego: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>Wykonanie robót wiertniczych z wyrobiska Głównej Kluczowej Sztolni Dziedzicznej oraz z powierzchni terenu dla realizacji projektów obudowy docelowej wyrobisk kompleksu Głównej Kluczowej Sztolni Dziedzicznej oraz profilaktyki ochrony powierzchni - Nr ZP/40/MGW/2014.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>Przedmiotem zamówienia jest wykonanie do 325 metrów otworów mało średnicowych z wyrobiska Głównej Kluczowej Sztolni Dziedzicznej z poborem rdzenia wiertniczego, gdzie długości pojedynczego otworu będą wynosiły do 10 metrów, a średnica otworów będzie wynosić do 95 mm. Otwory należy wykonywać w miejscach i konfiguracji wskazanej przez wykonawcę prac projektowych, a po wykonaniu przez niego wszystkich badań skutecznie zlikwidować.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45.25.55.00-4.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br/>
      </w:r>
      <w:r w:rsidRPr="00F541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PROCEDURA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Zamówienie z wolnej ręki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F54188" w:rsidRPr="00F54188" w:rsidRDefault="00F54188" w:rsidP="00F541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5418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UDZIELENIE ZAMÓWIENIA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09.10.2015.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  <w:r w:rsidRPr="00F541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Konsorcjum firm: 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Lider konsorcjum: 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>Przedsiębiorstwo Robót Górniczych Bytom, Ul. Kluczborska 39, 41-508 Chorzów, kraj/woj. śląskie.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sz w:val="20"/>
          <w:szCs w:val="20"/>
          <w:lang w:eastAsia="pl-PL"/>
        </w:rPr>
        <w:t>2. Członek konsorcjum: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>Przedsiębiorstwo Projektów Górniczych I Wierceń Geologicznych DMM Sp. z o.o. Czeladź, ul. Wojkowicka 25, 41-250 Czeladź, kraj/woj. śląskie.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3. Członek konsorcjum: 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Zakład Wierceń, </w:t>
      </w:r>
      <w:proofErr w:type="spellStart"/>
      <w:r w:rsidRPr="00F54188">
        <w:rPr>
          <w:rFonts w:ascii="Arial" w:eastAsia="Times New Roman" w:hAnsi="Arial" w:cs="Arial"/>
          <w:sz w:val="20"/>
          <w:szCs w:val="20"/>
          <w:lang w:eastAsia="pl-PL"/>
        </w:rPr>
        <w:t>Kotwienia</w:t>
      </w:r>
      <w:proofErr w:type="spellEnd"/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I Usług Górniczych BPW Sp. z o.o., ul. Hagera 41, 41-800 Zabrze, kraj/woj. śląskie.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F5418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>: 306002,27 PLN.</w:t>
      </w:r>
    </w:p>
    <w:p w:rsidR="00F54188" w:rsidRPr="00F54188" w:rsidRDefault="00F54188" w:rsidP="00F54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54188" w:rsidRPr="00F54188" w:rsidRDefault="00F54188" w:rsidP="00F541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375765,00 </w:t>
      </w:r>
    </w:p>
    <w:p w:rsidR="00F54188" w:rsidRPr="00F54188" w:rsidRDefault="00F54188" w:rsidP="00F541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375765,00</w:t>
      </w: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375765,00 </w:t>
      </w:r>
    </w:p>
    <w:p w:rsidR="00F54188" w:rsidRPr="00F54188" w:rsidRDefault="00F54188" w:rsidP="00F541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</w:p>
    <w:p w:rsidR="00F54188" w:rsidRPr="00F54188" w:rsidRDefault="00F54188" w:rsidP="00F541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54188">
        <w:rPr>
          <w:rFonts w:ascii="Arial" w:eastAsia="Times New Roman" w:hAnsi="Arial" w:cs="Arial"/>
          <w:sz w:val="24"/>
          <w:szCs w:val="24"/>
          <w:lang w:eastAsia="pl-PL"/>
        </w:rPr>
        <w:t>ZAŁĄCZNIK I</w:t>
      </w:r>
    </w:p>
    <w:p w:rsidR="00F54188" w:rsidRPr="00F54188" w:rsidRDefault="00F54188" w:rsidP="00F541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F54188" w:rsidRDefault="00F54188" w:rsidP="00F541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Podstawa prawna</w:t>
      </w:r>
    </w:p>
    <w:p w:rsidR="00F54188" w:rsidRPr="00F54188" w:rsidRDefault="00F54188" w:rsidP="00F54188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sz w:val="20"/>
          <w:szCs w:val="20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F54188" w:rsidRDefault="00F54188" w:rsidP="00F541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Uzasadnienia wyboru trybu</w:t>
      </w:r>
    </w:p>
    <w:p w:rsidR="00F54188" w:rsidRPr="00F54188" w:rsidRDefault="00F54188" w:rsidP="00F54188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4188">
        <w:rPr>
          <w:rFonts w:ascii="Arial" w:eastAsia="Times New Roman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t>Przedmiotowe otwory wiercone są dla potrzeb wykonania zadań: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Przeprowadzenie badań i analiz geofizycznych struktury górotworu w bezpośrednim otoczeniu wyrobisk kompleksu Głównej Kluczowej Sztolni Dziedzicznej ze zlokalizowaniem wybranych zlikwidowanych wyrobisk oraz wykonanie projektów docelowego zabezpieczenia wyrobisk kompleksu Głównej Kluczowej Sztolni Dziedzicznej wraz z pełnieniem nadzorów autorskich - Zadanie nr 2 wykonywane przez Wydział Górnictwa i Geologii, Katedra Geomechaniki, Budownictwa Podziemnego i Zarządzania Ochroną Powierzchni Politechniki Śląskiej w Gliwicach, 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Przeprowadzenie badań i analiz geofizycznych struktury górotworu w bezpośrednim otoczeniu wyrobisk kompleksu Głównej Kluczowej Sztolni Dziedzicznej ze zlokalizowaniem wybranych zlikwidowanych wyrobisk - Zadanie nr 1 wykonywane przez Instytut Gospodarki Surowcami Mineralnymi i Energią Polskiej Akademii Nauk z siedzibą w Krakowie. Dotychczasowa ilość </w:t>
      </w:r>
      <w:proofErr w:type="spellStart"/>
      <w:r w:rsidRPr="00F54188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. otworów kontrolnych wykonanych z wyrobisk dołowych ustalona przez wykonawcę prac projektowych zbliża się do limitu określonego w §1 ust. 2. pkt. 1.1. umowy nr 289 MGW 2014 z dnia 29.09.2014 r. Wymogiem ww. wykonawców prac projektowych, niezbędnym dla realizacji celu ostatecznego, tj. ukończenia powyższych zadań projektowych jest wykonanie otworów dołowych we wszystkich miejscach stwierdzonych w górotworze wokół wyrobisk rejonu Głównej Kluczowej Sztolni Dziedzicznej anomalii, celem ich weryfikacji. W związku z powyższym, dla wykonania całego zakresu określonego przez ww. wymienionych wykonawców prac projektowych należy zwiększyć wcześniej przyjęty zakres wiercenia otworami wykonywanymi z wyrobisk dołowych o 325mb. </w:t>
      </w:r>
      <w:r w:rsidRPr="00F5418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postępowaniu przetargowym ZP 40 MGW 2014, zgodnie z zapisami SIWZ (Część II Dodatkowe postanowienia SIWZ pkt. 3) Zamawiający przewidział możliwość zamówienia uzupełniającego </w:t>
      </w:r>
      <w:r w:rsidR="009064AE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67 ust.1 pkt 6 </w:t>
      </w:r>
      <w:proofErr w:type="spellStart"/>
      <w:r w:rsidRPr="00F5418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54188">
        <w:rPr>
          <w:rFonts w:ascii="Arial" w:eastAsia="Times New Roman" w:hAnsi="Arial" w:cs="Arial"/>
          <w:sz w:val="20"/>
          <w:szCs w:val="20"/>
          <w:lang w:eastAsia="pl-PL"/>
        </w:rPr>
        <w:t xml:space="preserve"> do wysokości nie większej niż 50 % wartości zamówienia podstawowego.</w:t>
      </w:r>
    </w:p>
    <w:p w:rsidR="00F54188" w:rsidRPr="00F54188" w:rsidRDefault="00F54188" w:rsidP="00F5418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3457" w:rsidRPr="00F54188" w:rsidRDefault="009064AE" w:rsidP="00F54188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63457" w:rsidRPr="00F5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5F0D"/>
    <w:multiLevelType w:val="multilevel"/>
    <w:tmpl w:val="98E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220AB"/>
    <w:multiLevelType w:val="multilevel"/>
    <w:tmpl w:val="1346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40D16"/>
    <w:multiLevelType w:val="multilevel"/>
    <w:tmpl w:val="7EDA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4623D"/>
    <w:multiLevelType w:val="multilevel"/>
    <w:tmpl w:val="342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9"/>
    <w:rsid w:val="00832118"/>
    <w:rsid w:val="009064AE"/>
    <w:rsid w:val="0091417D"/>
    <w:rsid w:val="00D313F9"/>
    <w:rsid w:val="00F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6D91B-9102-413E-A259-B0F6F83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2015-11-19T08:33:00Z</dcterms:created>
  <dcterms:modified xsi:type="dcterms:W3CDTF">2015-11-19T08:39:00Z</dcterms:modified>
</cp:coreProperties>
</file>