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FC" w:rsidRPr="00DD0BFC" w:rsidRDefault="00DD0BFC" w:rsidP="00DD0BFC">
      <w:pPr>
        <w:spacing w:after="0" w:line="240" w:lineRule="auto"/>
        <w:rPr>
          <w:rFonts w:ascii="Arial" w:eastAsia="Times New Roman" w:hAnsi="Arial" w:cs="Arial"/>
          <w:sz w:val="20"/>
          <w:szCs w:val="20"/>
          <w:lang w:eastAsia="pl-PL"/>
        </w:rPr>
      </w:pPr>
      <w:r w:rsidRPr="00DD0BFC">
        <w:rPr>
          <w:rFonts w:ascii="Arial" w:eastAsia="Times New Roman" w:hAnsi="Arial" w:cs="Arial"/>
          <w:color w:val="000000"/>
          <w:sz w:val="20"/>
          <w:szCs w:val="20"/>
          <w:lang w:eastAsia="pl-PL"/>
        </w:rPr>
        <w:t>Ogłoszenie nr 661311-N-2018 z dnia 2018-12-19 r. </w:t>
      </w:r>
      <w:r w:rsidRPr="00DD0BFC">
        <w:rPr>
          <w:rFonts w:ascii="Arial" w:eastAsia="Times New Roman" w:hAnsi="Arial" w:cs="Arial"/>
          <w:color w:val="000000"/>
          <w:sz w:val="20"/>
          <w:szCs w:val="20"/>
          <w:lang w:eastAsia="pl-PL"/>
        </w:rPr>
        <w:br/>
      </w:r>
    </w:p>
    <w:p w:rsidR="00DD0BFC" w:rsidRPr="00DD0BFC" w:rsidRDefault="00DD0BFC" w:rsidP="00DD0BFC">
      <w:pPr>
        <w:spacing w:after="0" w:line="450" w:lineRule="atLeast"/>
        <w:jc w:val="center"/>
        <w:rPr>
          <w:rFonts w:ascii="Arial" w:eastAsia="Times New Roman" w:hAnsi="Arial" w:cs="Arial"/>
          <w:b/>
          <w:bCs/>
          <w:color w:val="000000"/>
          <w:sz w:val="20"/>
          <w:szCs w:val="20"/>
          <w:lang w:eastAsia="pl-PL"/>
        </w:rPr>
      </w:pPr>
      <w:r w:rsidRPr="00DD0BFC">
        <w:rPr>
          <w:rFonts w:ascii="Arial" w:eastAsia="Times New Roman" w:hAnsi="Arial" w:cs="Arial"/>
          <w:b/>
          <w:bCs/>
          <w:color w:val="000000"/>
          <w:sz w:val="20"/>
          <w:szCs w:val="20"/>
          <w:lang w:eastAsia="pl-PL"/>
        </w:rPr>
        <w:t>Muzeum Górnictwa Węglowego w Zabrzu: „Wykonanie analizy geologiczno-górniczej wraz z opracowaniem koncepcji stabilizacji górotworu wokół wyrobisk Głównej Kluczowej Sztolni Dziedzicznej”</w:t>
      </w:r>
      <w:r w:rsidRPr="00DD0BFC">
        <w:rPr>
          <w:rFonts w:ascii="Arial" w:eastAsia="Times New Roman" w:hAnsi="Arial" w:cs="Arial"/>
          <w:b/>
          <w:bCs/>
          <w:color w:val="000000"/>
          <w:sz w:val="20"/>
          <w:szCs w:val="20"/>
          <w:lang w:eastAsia="pl-PL"/>
        </w:rPr>
        <w:br/>
        <w:t>OGŁOSZENIE O ZAMÓWIENIU - Usługi</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b/>
          <w:bCs/>
          <w:color w:val="000000"/>
          <w:sz w:val="20"/>
          <w:szCs w:val="20"/>
          <w:lang w:eastAsia="pl-PL"/>
        </w:rPr>
        <w:t>Zamieszczanie ogłoszenia:</w:t>
      </w:r>
      <w:r w:rsidRPr="00DD0BFC">
        <w:rPr>
          <w:rFonts w:ascii="Arial" w:eastAsia="Times New Roman" w:hAnsi="Arial" w:cs="Arial"/>
          <w:color w:val="000000"/>
          <w:sz w:val="20"/>
          <w:szCs w:val="20"/>
          <w:lang w:eastAsia="pl-PL"/>
        </w:rPr>
        <w:t> Zamieszczanie obowiązkowe</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b/>
          <w:bCs/>
          <w:color w:val="000000"/>
          <w:sz w:val="20"/>
          <w:szCs w:val="20"/>
          <w:lang w:eastAsia="pl-PL"/>
        </w:rPr>
        <w:t>Ogłoszenie dotyczy:</w:t>
      </w:r>
      <w:r w:rsidRPr="00DD0BFC">
        <w:rPr>
          <w:rFonts w:ascii="Arial" w:eastAsia="Times New Roman" w:hAnsi="Arial" w:cs="Arial"/>
          <w:color w:val="000000"/>
          <w:sz w:val="20"/>
          <w:szCs w:val="20"/>
          <w:lang w:eastAsia="pl-PL"/>
        </w:rPr>
        <w:t> Zamówienia publicznego</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b/>
          <w:bCs/>
          <w:color w:val="000000"/>
          <w:sz w:val="20"/>
          <w:szCs w:val="20"/>
          <w:lang w:eastAsia="pl-PL"/>
        </w:rPr>
        <w:t>Zamówienie dotyczy projektu lub programu współfinansowanego ze środków Unii Europejskiej </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t>Tak</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Nazwa projektu lub programu</w:t>
      </w:r>
      <w:r w:rsidRPr="00DD0BFC">
        <w:rPr>
          <w:rFonts w:ascii="Arial" w:eastAsia="Times New Roman" w:hAnsi="Arial" w:cs="Arial"/>
          <w:color w:val="000000"/>
          <w:sz w:val="20"/>
          <w:szCs w:val="20"/>
          <w:lang w:eastAsia="pl-PL"/>
        </w:rPr>
        <w:t> </w:t>
      </w:r>
      <w:r w:rsidRPr="00DD0BFC">
        <w:rPr>
          <w:rFonts w:ascii="Arial" w:eastAsia="Times New Roman" w:hAnsi="Arial" w:cs="Arial"/>
          <w:color w:val="000000"/>
          <w:sz w:val="20"/>
          <w:szCs w:val="20"/>
          <w:lang w:eastAsia="pl-PL"/>
        </w:rPr>
        <w:br/>
        <w:t>"Eliminacje zagrożeń i szkodliwych emisji generowanych przez historyczne wyrobisko górnicze Głównej Kluczowej Sztolni Dziedzicznej w obrębie Miasta Zabrze – Etap I”</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t>Nie</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DD0BFC">
        <w:rPr>
          <w:rFonts w:ascii="Arial" w:eastAsia="Times New Roman" w:hAnsi="Arial" w:cs="Arial"/>
          <w:color w:val="000000"/>
          <w:sz w:val="20"/>
          <w:szCs w:val="20"/>
          <w:lang w:eastAsia="pl-PL"/>
        </w:rPr>
        <w:t>Pzp</w:t>
      </w:r>
      <w:proofErr w:type="spellEnd"/>
      <w:r w:rsidRPr="00DD0BFC">
        <w:rPr>
          <w:rFonts w:ascii="Arial" w:eastAsia="Times New Roman" w:hAnsi="Arial" w:cs="Arial"/>
          <w:color w:val="000000"/>
          <w:sz w:val="20"/>
          <w:szCs w:val="20"/>
          <w:lang w:eastAsia="pl-PL"/>
        </w:rPr>
        <w:t>, nie mniejszy niż 30%, osób zatrudnionych przez zakłady pracy chronionej lub wykonawców albo ich jednostki (w %) </w:t>
      </w:r>
      <w:r w:rsidRPr="00DD0BFC">
        <w:rPr>
          <w:rFonts w:ascii="Arial" w:eastAsia="Times New Roman" w:hAnsi="Arial" w:cs="Arial"/>
          <w:color w:val="000000"/>
          <w:sz w:val="20"/>
          <w:szCs w:val="20"/>
          <w:lang w:eastAsia="pl-PL"/>
        </w:rPr>
        <w:br/>
      </w:r>
    </w:p>
    <w:p w:rsidR="00DD0BFC" w:rsidRPr="00DD0BFC" w:rsidRDefault="00DD0BFC" w:rsidP="00DD0BFC">
      <w:pPr>
        <w:spacing w:after="0" w:line="450" w:lineRule="atLeast"/>
        <w:rPr>
          <w:rFonts w:ascii="Arial" w:eastAsia="Times New Roman" w:hAnsi="Arial" w:cs="Arial"/>
          <w:b/>
          <w:bCs/>
          <w:color w:val="000000"/>
          <w:sz w:val="20"/>
          <w:szCs w:val="20"/>
          <w:lang w:eastAsia="pl-PL"/>
        </w:rPr>
      </w:pPr>
      <w:r w:rsidRPr="00DD0BFC">
        <w:rPr>
          <w:rFonts w:ascii="Arial" w:eastAsia="Times New Roman" w:hAnsi="Arial" w:cs="Arial"/>
          <w:b/>
          <w:bCs/>
          <w:color w:val="000000"/>
          <w:sz w:val="20"/>
          <w:szCs w:val="20"/>
          <w:u w:val="single"/>
          <w:lang w:eastAsia="pl-PL"/>
        </w:rPr>
        <w:t>SEKCJA I: ZAMAWIAJĄCY</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b/>
          <w:bCs/>
          <w:color w:val="000000"/>
          <w:sz w:val="20"/>
          <w:szCs w:val="20"/>
          <w:lang w:eastAsia="pl-PL"/>
        </w:rPr>
        <w:t>Postępowanie przeprowadza centralny zamawiający </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t>Nie</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b/>
          <w:bCs/>
          <w:color w:val="000000"/>
          <w:sz w:val="20"/>
          <w:szCs w:val="20"/>
          <w:lang w:eastAsia="pl-PL"/>
        </w:rPr>
        <w:t>Postępowanie przeprowadza podmiot, któremu zamawiający powierzył/powierzyli przeprowadzenie postępowania </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t>Nie</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b/>
          <w:bCs/>
          <w:color w:val="000000"/>
          <w:sz w:val="20"/>
          <w:szCs w:val="20"/>
          <w:lang w:eastAsia="pl-PL"/>
        </w:rPr>
        <w:lastRenderedPageBreak/>
        <w:t>Informacje na temat podmiotu któremu zamawiający powierzył/powierzyli prowadzenie postępowania:</w:t>
      </w:r>
      <w:r w:rsidRPr="00DD0BFC">
        <w:rPr>
          <w:rFonts w:ascii="Arial" w:eastAsia="Times New Roman" w:hAnsi="Arial" w:cs="Arial"/>
          <w:color w:val="000000"/>
          <w:sz w:val="20"/>
          <w:szCs w:val="20"/>
          <w:lang w:eastAsia="pl-PL"/>
        </w:rPr>
        <w:t> </w:t>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Postępowanie jest przeprowadzane wspólnie przez zamawiających</w:t>
      </w:r>
      <w:r w:rsidRPr="00DD0BFC">
        <w:rPr>
          <w:rFonts w:ascii="Arial" w:eastAsia="Times New Roman" w:hAnsi="Arial" w:cs="Arial"/>
          <w:color w:val="000000"/>
          <w:sz w:val="20"/>
          <w:szCs w:val="20"/>
          <w:lang w:eastAsia="pl-PL"/>
        </w:rPr>
        <w:t> </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t>Nie</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Postępowanie jest przeprowadzane wspólnie z zamawiającymi z innych państw członkowskich Unii Europejskiej </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t>Nie</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DD0BFC">
        <w:rPr>
          <w:rFonts w:ascii="Arial" w:eastAsia="Times New Roman" w:hAnsi="Arial" w:cs="Arial"/>
          <w:color w:val="000000"/>
          <w:sz w:val="20"/>
          <w:szCs w:val="20"/>
          <w:lang w:eastAsia="pl-PL"/>
        </w:rPr>
        <w:t> </w:t>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Informacje dodatkowe:</w:t>
      </w:r>
      <w:r w:rsidRPr="00DD0BFC">
        <w:rPr>
          <w:rFonts w:ascii="Arial" w:eastAsia="Times New Roman" w:hAnsi="Arial" w:cs="Arial"/>
          <w:color w:val="000000"/>
          <w:sz w:val="20"/>
          <w:szCs w:val="20"/>
          <w:lang w:eastAsia="pl-PL"/>
        </w:rPr>
        <w:t> </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b/>
          <w:bCs/>
          <w:color w:val="000000"/>
          <w:sz w:val="20"/>
          <w:szCs w:val="20"/>
          <w:lang w:eastAsia="pl-PL"/>
        </w:rPr>
        <w:t>I. 1) NAZWA I ADRES: </w:t>
      </w:r>
      <w:r w:rsidRPr="00DD0BFC">
        <w:rPr>
          <w:rFonts w:ascii="Arial" w:eastAsia="Times New Roman" w:hAnsi="Arial" w:cs="Arial"/>
          <w:color w:val="000000"/>
          <w:sz w:val="20"/>
          <w:szCs w:val="20"/>
          <w:lang w:eastAsia="pl-PL"/>
        </w:rPr>
        <w:t>Muzeum Górnictwa Węglowego w Zabrzu, krajowy numer identyfikacyjny 24322042000000, ul. ul. Jodłowa  59 , 41-800   Zabrze, woj. śląskie, państwo Polska, tel. 32 630 30 91, e-mail esmietana@muzeumgornictwa.pl, biuro@muzeumgornictwa.pl, faks 32 277 11 25. </w:t>
      </w:r>
      <w:r w:rsidRPr="00DD0BFC">
        <w:rPr>
          <w:rFonts w:ascii="Arial" w:eastAsia="Times New Roman" w:hAnsi="Arial" w:cs="Arial"/>
          <w:color w:val="000000"/>
          <w:sz w:val="20"/>
          <w:szCs w:val="20"/>
          <w:lang w:eastAsia="pl-PL"/>
        </w:rPr>
        <w:br/>
        <w:t>Adres strony internetowej (URL): www.muzeumgornictwa.pl </w:t>
      </w:r>
      <w:r w:rsidRPr="00DD0BFC">
        <w:rPr>
          <w:rFonts w:ascii="Arial" w:eastAsia="Times New Roman" w:hAnsi="Arial" w:cs="Arial"/>
          <w:color w:val="000000"/>
          <w:sz w:val="20"/>
          <w:szCs w:val="20"/>
          <w:lang w:eastAsia="pl-PL"/>
        </w:rPr>
        <w:br/>
        <w:t>Adres profilu nabywcy: </w:t>
      </w:r>
      <w:r w:rsidRPr="00DD0BFC">
        <w:rPr>
          <w:rFonts w:ascii="Arial" w:eastAsia="Times New Roman" w:hAnsi="Arial" w:cs="Arial"/>
          <w:color w:val="000000"/>
          <w:sz w:val="20"/>
          <w:szCs w:val="20"/>
          <w:lang w:eastAsia="pl-PL"/>
        </w:rPr>
        <w:br/>
        <w:t>Adres strony internetowej pod którym można uzyskać dostęp do narzędzi i urządzeń lub formatów plików, które nie są ogólnie dostępne</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b/>
          <w:bCs/>
          <w:color w:val="000000"/>
          <w:sz w:val="20"/>
          <w:szCs w:val="20"/>
          <w:lang w:eastAsia="pl-PL"/>
        </w:rPr>
        <w:t>I. 2) RODZAJ ZAMAWIAJĄCEGO: </w:t>
      </w:r>
      <w:r w:rsidRPr="00DD0BFC">
        <w:rPr>
          <w:rFonts w:ascii="Arial" w:eastAsia="Times New Roman" w:hAnsi="Arial" w:cs="Arial"/>
          <w:color w:val="000000"/>
          <w:sz w:val="20"/>
          <w:szCs w:val="20"/>
          <w:lang w:eastAsia="pl-PL"/>
        </w:rPr>
        <w:t>Podmiot prawa publicznego </w:t>
      </w:r>
      <w:r w:rsidRPr="00DD0BFC">
        <w:rPr>
          <w:rFonts w:ascii="Arial" w:eastAsia="Times New Roman" w:hAnsi="Arial" w:cs="Arial"/>
          <w:color w:val="000000"/>
          <w:sz w:val="20"/>
          <w:szCs w:val="20"/>
          <w:lang w:eastAsia="pl-PL"/>
        </w:rPr>
        <w:br/>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b/>
          <w:bCs/>
          <w:color w:val="000000"/>
          <w:sz w:val="20"/>
          <w:szCs w:val="20"/>
          <w:lang w:eastAsia="pl-PL"/>
        </w:rPr>
        <w:t>I.3) WSPÓLNE UDZIELANIE ZAMÓWIENIA </w:t>
      </w:r>
      <w:r w:rsidRPr="00DD0BFC">
        <w:rPr>
          <w:rFonts w:ascii="Arial" w:eastAsia="Times New Roman" w:hAnsi="Arial" w:cs="Arial"/>
          <w:b/>
          <w:bCs/>
          <w:i/>
          <w:iCs/>
          <w:color w:val="000000"/>
          <w:sz w:val="20"/>
          <w:szCs w:val="20"/>
          <w:lang w:eastAsia="pl-PL"/>
        </w:rPr>
        <w:t>(jeżeli dotyczy)</w:t>
      </w:r>
      <w:r w:rsidRPr="00DD0BFC">
        <w:rPr>
          <w:rFonts w:ascii="Arial" w:eastAsia="Times New Roman" w:hAnsi="Arial" w:cs="Arial"/>
          <w:b/>
          <w:bCs/>
          <w:color w:val="000000"/>
          <w:sz w:val="20"/>
          <w:szCs w:val="20"/>
          <w:lang w:eastAsia="pl-PL"/>
        </w:rPr>
        <w:t>:</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DD0BFC">
        <w:rPr>
          <w:rFonts w:ascii="Arial" w:eastAsia="Times New Roman" w:hAnsi="Arial" w:cs="Arial"/>
          <w:color w:val="000000"/>
          <w:sz w:val="20"/>
          <w:szCs w:val="20"/>
          <w:lang w:eastAsia="pl-PL"/>
        </w:rPr>
        <w:lastRenderedPageBreak/>
        <w:t>zamawiający, czy zamówienie będzie udzielane przez każdego z zamawiających indywidualnie, czy zamówienie zostanie udzielone w imieniu i na rzecz pozostałych zamawiających): </w:t>
      </w:r>
      <w:r w:rsidRPr="00DD0BFC">
        <w:rPr>
          <w:rFonts w:ascii="Arial" w:eastAsia="Times New Roman" w:hAnsi="Arial" w:cs="Arial"/>
          <w:color w:val="000000"/>
          <w:sz w:val="20"/>
          <w:szCs w:val="20"/>
          <w:lang w:eastAsia="pl-PL"/>
        </w:rPr>
        <w:br/>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b/>
          <w:bCs/>
          <w:color w:val="000000"/>
          <w:sz w:val="20"/>
          <w:szCs w:val="20"/>
          <w:lang w:eastAsia="pl-PL"/>
        </w:rPr>
        <w:t>I.4) KOMUNIKACJA: </w:t>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Nieograniczony, pełny i bezpośredni dostęp do dokumentów z postępowania można uzyskać pod adresem (URL)</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t>Tak </w:t>
      </w:r>
      <w:r w:rsidRPr="00DD0BFC">
        <w:rPr>
          <w:rFonts w:ascii="Arial" w:eastAsia="Times New Roman" w:hAnsi="Arial" w:cs="Arial"/>
          <w:color w:val="000000"/>
          <w:sz w:val="20"/>
          <w:szCs w:val="20"/>
          <w:lang w:eastAsia="pl-PL"/>
        </w:rPr>
        <w:br/>
        <w:t>www.muzeumgornictwa.pl</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Adres strony internetowej, na której zamieszczona będzie specyfikacja istotnych warunków zamówienia</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t>Tak </w:t>
      </w:r>
      <w:r w:rsidRPr="00DD0BFC">
        <w:rPr>
          <w:rFonts w:ascii="Arial" w:eastAsia="Times New Roman" w:hAnsi="Arial" w:cs="Arial"/>
          <w:color w:val="000000"/>
          <w:sz w:val="20"/>
          <w:szCs w:val="20"/>
          <w:lang w:eastAsia="pl-PL"/>
        </w:rPr>
        <w:br/>
        <w:t>www.muzeumgornictwa.pl</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Dostęp do dokumentów z postępowania jest ograniczony - więcej informacji można uzyskać pod adresem</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t>Nie </w:t>
      </w:r>
      <w:r w:rsidRPr="00DD0BFC">
        <w:rPr>
          <w:rFonts w:ascii="Arial" w:eastAsia="Times New Roman" w:hAnsi="Arial" w:cs="Arial"/>
          <w:color w:val="000000"/>
          <w:sz w:val="20"/>
          <w:szCs w:val="20"/>
          <w:lang w:eastAsia="pl-PL"/>
        </w:rPr>
        <w:br/>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Oferty lub wnioski o dopuszczenie do udziału w postępowaniu należy przesyłać:</w:t>
      </w:r>
      <w:r w:rsidRPr="00DD0BFC">
        <w:rPr>
          <w:rFonts w:ascii="Arial" w:eastAsia="Times New Roman" w:hAnsi="Arial" w:cs="Arial"/>
          <w:color w:val="000000"/>
          <w:sz w:val="20"/>
          <w:szCs w:val="20"/>
          <w:lang w:eastAsia="pl-PL"/>
        </w:rPr>
        <w:t> </w:t>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Elektronicznie</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t>Nie </w:t>
      </w:r>
      <w:r w:rsidRPr="00DD0BFC">
        <w:rPr>
          <w:rFonts w:ascii="Arial" w:eastAsia="Times New Roman" w:hAnsi="Arial" w:cs="Arial"/>
          <w:color w:val="000000"/>
          <w:sz w:val="20"/>
          <w:szCs w:val="20"/>
          <w:lang w:eastAsia="pl-PL"/>
        </w:rPr>
        <w:br/>
        <w:t>adres </w:t>
      </w:r>
      <w:r w:rsidRPr="00DD0BFC">
        <w:rPr>
          <w:rFonts w:ascii="Arial" w:eastAsia="Times New Roman" w:hAnsi="Arial" w:cs="Arial"/>
          <w:color w:val="000000"/>
          <w:sz w:val="20"/>
          <w:szCs w:val="20"/>
          <w:lang w:eastAsia="pl-PL"/>
        </w:rPr>
        <w:br/>
      </w:r>
    </w:p>
    <w:p w:rsidR="00DD0BFC" w:rsidRPr="00DD0BFC" w:rsidRDefault="00DD0BFC" w:rsidP="00DD0BFC">
      <w:pPr>
        <w:spacing w:after="0" w:line="450" w:lineRule="atLeast"/>
        <w:rPr>
          <w:rFonts w:ascii="Arial" w:eastAsia="Times New Roman" w:hAnsi="Arial" w:cs="Arial"/>
          <w:color w:val="000000"/>
          <w:sz w:val="20"/>
          <w:szCs w:val="20"/>
          <w:lang w:eastAsia="pl-PL"/>
        </w:rPr>
      </w:pP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b/>
          <w:bCs/>
          <w:color w:val="000000"/>
          <w:sz w:val="20"/>
          <w:szCs w:val="20"/>
          <w:lang w:eastAsia="pl-PL"/>
        </w:rPr>
        <w:t>Dopuszczone jest przesłanie ofert lub wniosków o dopuszczenie do udziału w postępowaniu w inny sposób:</w:t>
      </w:r>
      <w:r w:rsidRPr="00DD0BFC">
        <w:rPr>
          <w:rFonts w:ascii="Arial" w:eastAsia="Times New Roman" w:hAnsi="Arial" w:cs="Arial"/>
          <w:color w:val="000000"/>
          <w:sz w:val="20"/>
          <w:szCs w:val="20"/>
          <w:lang w:eastAsia="pl-PL"/>
        </w:rPr>
        <w:t> </w:t>
      </w:r>
      <w:r w:rsidRPr="00DD0BFC">
        <w:rPr>
          <w:rFonts w:ascii="Arial" w:eastAsia="Times New Roman" w:hAnsi="Arial" w:cs="Arial"/>
          <w:color w:val="000000"/>
          <w:sz w:val="20"/>
          <w:szCs w:val="20"/>
          <w:lang w:eastAsia="pl-PL"/>
        </w:rPr>
        <w:br/>
        <w:t>Nie </w:t>
      </w:r>
      <w:r w:rsidRPr="00DD0BFC">
        <w:rPr>
          <w:rFonts w:ascii="Arial" w:eastAsia="Times New Roman" w:hAnsi="Arial" w:cs="Arial"/>
          <w:color w:val="000000"/>
          <w:sz w:val="20"/>
          <w:szCs w:val="20"/>
          <w:lang w:eastAsia="pl-PL"/>
        </w:rPr>
        <w:br/>
        <w:t>Inny sposób: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 xml:space="preserve">Wymagane jest przesłanie ofert lub wniosków o dopuszczenie do udziału w postępowaniu w </w:t>
      </w:r>
      <w:r w:rsidRPr="00DD0BFC">
        <w:rPr>
          <w:rFonts w:ascii="Arial" w:eastAsia="Times New Roman" w:hAnsi="Arial" w:cs="Arial"/>
          <w:b/>
          <w:bCs/>
          <w:color w:val="000000"/>
          <w:sz w:val="20"/>
          <w:szCs w:val="20"/>
          <w:lang w:eastAsia="pl-PL"/>
        </w:rPr>
        <w:lastRenderedPageBreak/>
        <w:t>inny sposób:</w:t>
      </w:r>
      <w:r w:rsidRPr="00DD0BFC">
        <w:rPr>
          <w:rFonts w:ascii="Arial" w:eastAsia="Times New Roman" w:hAnsi="Arial" w:cs="Arial"/>
          <w:color w:val="000000"/>
          <w:sz w:val="20"/>
          <w:szCs w:val="20"/>
          <w:lang w:eastAsia="pl-PL"/>
        </w:rPr>
        <w:t> </w:t>
      </w:r>
      <w:r w:rsidRPr="00DD0BFC">
        <w:rPr>
          <w:rFonts w:ascii="Arial" w:eastAsia="Times New Roman" w:hAnsi="Arial" w:cs="Arial"/>
          <w:color w:val="000000"/>
          <w:sz w:val="20"/>
          <w:szCs w:val="20"/>
          <w:lang w:eastAsia="pl-PL"/>
        </w:rPr>
        <w:br/>
        <w:t>Tak </w:t>
      </w:r>
      <w:r w:rsidRPr="00DD0BFC">
        <w:rPr>
          <w:rFonts w:ascii="Arial" w:eastAsia="Times New Roman" w:hAnsi="Arial" w:cs="Arial"/>
          <w:color w:val="000000"/>
          <w:sz w:val="20"/>
          <w:szCs w:val="20"/>
          <w:lang w:eastAsia="pl-PL"/>
        </w:rPr>
        <w:br/>
        <w:t>Inny sposób: </w:t>
      </w:r>
      <w:r w:rsidRPr="00DD0BFC">
        <w:rPr>
          <w:rFonts w:ascii="Arial" w:eastAsia="Times New Roman" w:hAnsi="Arial" w:cs="Arial"/>
          <w:color w:val="000000"/>
          <w:sz w:val="20"/>
          <w:szCs w:val="20"/>
          <w:lang w:eastAsia="pl-PL"/>
        </w:rPr>
        <w:br/>
        <w:t>5) Składanie ofert odbywa się za pośrednictwem operatora pocztowego w rozumieniu ustawy z dnia 23 listopada 2012 r. Prawo pocztowe (Dz. U. z 2017 r. poz. 1481 oraz z 2018 r. poz. 106,138,650,1118), osobiście lub za pośrednictwem posłańca. </w:t>
      </w:r>
      <w:r w:rsidRPr="00DD0BFC">
        <w:rPr>
          <w:rFonts w:ascii="Arial" w:eastAsia="Times New Roman" w:hAnsi="Arial" w:cs="Arial"/>
          <w:color w:val="000000"/>
          <w:sz w:val="20"/>
          <w:szCs w:val="20"/>
          <w:lang w:eastAsia="pl-PL"/>
        </w:rPr>
        <w:br/>
        <w:t>Adres: </w:t>
      </w:r>
      <w:r w:rsidRPr="00DD0BFC">
        <w:rPr>
          <w:rFonts w:ascii="Arial" w:eastAsia="Times New Roman" w:hAnsi="Arial" w:cs="Arial"/>
          <w:color w:val="000000"/>
          <w:sz w:val="20"/>
          <w:szCs w:val="20"/>
          <w:lang w:eastAsia="pl-PL"/>
        </w:rPr>
        <w:br/>
        <w:t>ul. Jodłowa 59, Zabrze 41-800</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t>Nie </w:t>
      </w:r>
      <w:r w:rsidRPr="00DD0BFC">
        <w:rPr>
          <w:rFonts w:ascii="Arial" w:eastAsia="Times New Roman" w:hAnsi="Arial" w:cs="Arial"/>
          <w:color w:val="000000"/>
          <w:sz w:val="20"/>
          <w:szCs w:val="20"/>
          <w:lang w:eastAsia="pl-PL"/>
        </w:rPr>
        <w:br/>
        <w:t>Nieograniczony, pełny, bezpośredni i bezpłatny dostęp do tych narzędzi można uzyskać pod adresem: (URL) </w:t>
      </w:r>
      <w:r w:rsidRPr="00DD0BFC">
        <w:rPr>
          <w:rFonts w:ascii="Arial" w:eastAsia="Times New Roman" w:hAnsi="Arial" w:cs="Arial"/>
          <w:color w:val="000000"/>
          <w:sz w:val="20"/>
          <w:szCs w:val="20"/>
          <w:lang w:eastAsia="pl-PL"/>
        </w:rPr>
        <w:br/>
      </w:r>
    </w:p>
    <w:p w:rsidR="00DD0BFC" w:rsidRPr="00DD0BFC" w:rsidRDefault="00DD0BFC" w:rsidP="00DD0BFC">
      <w:pPr>
        <w:spacing w:after="0" w:line="450" w:lineRule="atLeast"/>
        <w:rPr>
          <w:rFonts w:ascii="Arial" w:eastAsia="Times New Roman" w:hAnsi="Arial" w:cs="Arial"/>
          <w:b/>
          <w:bCs/>
          <w:color w:val="000000"/>
          <w:sz w:val="20"/>
          <w:szCs w:val="20"/>
          <w:lang w:eastAsia="pl-PL"/>
        </w:rPr>
      </w:pPr>
      <w:r w:rsidRPr="00DD0BFC">
        <w:rPr>
          <w:rFonts w:ascii="Arial" w:eastAsia="Times New Roman" w:hAnsi="Arial" w:cs="Arial"/>
          <w:b/>
          <w:bCs/>
          <w:color w:val="000000"/>
          <w:sz w:val="20"/>
          <w:szCs w:val="20"/>
          <w:u w:val="single"/>
          <w:lang w:eastAsia="pl-PL"/>
        </w:rPr>
        <w:t>SEKCJA II: PRZEDMIOT ZAMÓWIENIA</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II.1) Nazwa nadana zamówieniu przez zamawiającego: </w:t>
      </w:r>
      <w:r w:rsidRPr="00DD0BFC">
        <w:rPr>
          <w:rFonts w:ascii="Arial" w:eastAsia="Times New Roman" w:hAnsi="Arial" w:cs="Arial"/>
          <w:color w:val="000000"/>
          <w:sz w:val="20"/>
          <w:szCs w:val="20"/>
          <w:lang w:eastAsia="pl-PL"/>
        </w:rPr>
        <w:t>„Wykonanie analizy geologiczno-górniczej wraz z opracowaniem koncepcji stabilizacji górotworu wokół wyrobisk Głównej Kluczowej Sztolni Dziedzicznej” </w:t>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Numer referencyjny: </w:t>
      </w:r>
      <w:r w:rsidRPr="00DD0BFC">
        <w:rPr>
          <w:rFonts w:ascii="Arial" w:eastAsia="Times New Roman" w:hAnsi="Arial" w:cs="Arial"/>
          <w:color w:val="000000"/>
          <w:sz w:val="20"/>
          <w:szCs w:val="20"/>
          <w:lang w:eastAsia="pl-PL"/>
        </w:rPr>
        <w:t>ZP/35/MGW/2018 </w:t>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Przed wszczęciem postępowania o udzielenie zamówienia przeprowadzono dialog techniczny </w:t>
      </w:r>
    </w:p>
    <w:p w:rsidR="00DD0BFC" w:rsidRPr="00DD0BFC" w:rsidRDefault="00DD0BFC" w:rsidP="00DD0BFC">
      <w:pPr>
        <w:spacing w:after="0" w:line="450" w:lineRule="atLeast"/>
        <w:jc w:val="both"/>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t>Nie</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II.2) Rodzaj zamówienia: </w:t>
      </w:r>
      <w:r w:rsidRPr="00DD0BFC">
        <w:rPr>
          <w:rFonts w:ascii="Arial" w:eastAsia="Times New Roman" w:hAnsi="Arial" w:cs="Arial"/>
          <w:color w:val="000000"/>
          <w:sz w:val="20"/>
          <w:szCs w:val="20"/>
          <w:lang w:eastAsia="pl-PL"/>
        </w:rPr>
        <w:t>Usługi </w:t>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II.3) Informacja o możliwości składania ofert częściowych</w:t>
      </w:r>
      <w:r w:rsidRPr="00DD0BFC">
        <w:rPr>
          <w:rFonts w:ascii="Arial" w:eastAsia="Times New Roman" w:hAnsi="Arial" w:cs="Arial"/>
          <w:color w:val="000000"/>
          <w:sz w:val="20"/>
          <w:szCs w:val="20"/>
          <w:lang w:eastAsia="pl-PL"/>
        </w:rPr>
        <w:t> </w:t>
      </w:r>
      <w:r w:rsidRPr="00DD0BFC">
        <w:rPr>
          <w:rFonts w:ascii="Arial" w:eastAsia="Times New Roman" w:hAnsi="Arial" w:cs="Arial"/>
          <w:color w:val="000000"/>
          <w:sz w:val="20"/>
          <w:szCs w:val="20"/>
          <w:lang w:eastAsia="pl-PL"/>
        </w:rPr>
        <w:br/>
        <w:t>Zamówienie podzielone jest na części: </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t>Nie </w:t>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Oferty lub wnioski o dopuszczenie do udziału w postępowaniu można składać w odniesieniu do:</w:t>
      </w:r>
      <w:r w:rsidRPr="00DD0BFC">
        <w:rPr>
          <w:rFonts w:ascii="Arial" w:eastAsia="Times New Roman" w:hAnsi="Arial" w:cs="Arial"/>
          <w:color w:val="000000"/>
          <w:sz w:val="20"/>
          <w:szCs w:val="20"/>
          <w:lang w:eastAsia="pl-PL"/>
        </w:rPr>
        <w:t> </w:t>
      </w:r>
      <w:r w:rsidRPr="00DD0BFC">
        <w:rPr>
          <w:rFonts w:ascii="Arial" w:eastAsia="Times New Roman" w:hAnsi="Arial" w:cs="Arial"/>
          <w:color w:val="000000"/>
          <w:sz w:val="20"/>
          <w:szCs w:val="20"/>
          <w:lang w:eastAsia="pl-PL"/>
        </w:rPr>
        <w:br/>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b/>
          <w:bCs/>
          <w:color w:val="000000"/>
          <w:sz w:val="20"/>
          <w:szCs w:val="20"/>
          <w:lang w:eastAsia="pl-PL"/>
        </w:rPr>
        <w:lastRenderedPageBreak/>
        <w:t>Zamawiający zastrzega sobie prawo do udzielenia łącznie następujących części lub grup części:</w:t>
      </w:r>
      <w:r w:rsidRPr="00DD0BFC">
        <w:rPr>
          <w:rFonts w:ascii="Arial" w:eastAsia="Times New Roman" w:hAnsi="Arial" w:cs="Arial"/>
          <w:color w:val="000000"/>
          <w:sz w:val="20"/>
          <w:szCs w:val="20"/>
          <w:lang w:eastAsia="pl-PL"/>
        </w:rPr>
        <w:t>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Maksymalna liczba części zamówienia, na które może zostać udzielone zamówienie jednemu wykonawcy:</w:t>
      </w:r>
      <w:r w:rsidRPr="00DD0BFC">
        <w:rPr>
          <w:rFonts w:ascii="Arial" w:eastAsia="Times New Roman" w:hAnsi="Arial" w:cs="Arial"/>
          <w:color w:val="000000"/>
          <w:sz w:val="20"/>
          <w:szCs w:val="20"/>
          <w:lang w:eastAsia="pl-PL"/>
        </w:rPr>
        <w:t>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II.4) Krótki opis przedmiotu zamówienia </w:t>
      </w:r>
      <w:r w:rsidRPr="00DD0BFC">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DD0BFC">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DD0BFC">
        <w:rPr>
          <w:rFonts w:ascii="Arial" w:eastAsia="Times New Roman" w:hAnsi="Arial" w:cs="Arial"/>
          <w:color w:val="000000"/>
          <w:sz w:val="20"/>
          <w:szCs w:val="20"/>
          <w:lang w:eastAsia="pl-PL"/>
        </w:rPr>
        <w:t>Przedmiot zamówienia obejmuje: Analizę górniczo-geologiczną oraz opracowanie koncepcji stabilizacji górotworu wokół wyrobisk Głównej Kluczowej Sztolni Dziedzicznej na części tzw. odcinka zabrzańskiego, tj. na odcinku od szybu „</w:t>
      </w:r>
      <w:proofErr w:type="spellStart"/>
      <w:r w:rsidRPr="00DD0BFC">
        <w:rPr>
          <w:rFonts w:ascii="Arial" w:eastAsia="Times New Roman" w:hAnsi="Arial" w:cs="Arial"/>
          <w:color w:val="000000"/>
          <w:sz w:val="20"/>
          <w:szCs w:val="20"/>
          <w:lang w:eastAsia="pl-PL"/>
        </w:rPr>
        <w:t>Carnall</w:t>
      </w:r>
      <w:proofErr w:type="spellEnd"/>
      <w:r w:rsidRPr="00DD0BFC">
        <w:rPr>
          <w:rFonts w:ascii="Arial" w:eastAsia="Times New Roman" w:hAnsi="Arial" w:cs="Arial"/>
          <w:color w:val="000000"/>
          <w:sz w:val="20"/>
          <w:szCs w:val="20"/>
          <w:lang w:eastAsia="pl-PL"/>
        </w:rPr>
        <w:t xml:space="preserve">” do Krzyżówki </w:t>
      </w:r>
      <w:proofErr w:type="spellStart"/>
      <w:r w:rsidRPr="00DD0BFC">
        <w:rPr>
          <w:rFonts w:ascii="Arial" w:eastAsia="Times New Roman" w:hAnsi="Arial" w:cs="Arial"/>
          <w:color w:val="000000"/>
          <w:sz w:val="20"/>
          <w:szCs w:val="20"/>
          <w:lang w:eastAsia="pl-PL"/>
        </w:rPr>
        <w:t>Heintzmana</w:t>
      </w:r>
      <w:proofErr w:type="spellEnd"/>
      <w:r w:rsidRPr="00DD0BFC">
        <w:rPr>
          <w:rFonts w:ascii="Arial" w:eastAsia="Times New Roman" w:hAnsi="Arial" w:cs="Arial"/>
          <w:color w:val="000000"/>
          <w:sz w:val="20"/>
          <w:szCs w:val="20"/>
          <w:lang w:eastAsia="pl-PL"/>
        </w:rPr>
        <w:t xml:space="preserve"> (wcześniejsza nazwa Rozwidlenie zachodnie). Opracowanie jest niezbędne dla wykonania prac związanych z zabezpieczeniem wyrobisk, pustek i stref osłabionej stabilności górotworu wokół wyrobisk sztolni południowej i północnej wraz z wyrobiskami towarzyszącymi. Powinno ono określać sposób przeprowadzenia odpowiedniej profilaktyki związanej z ochroną odcinków czynnych wyrobisk w Głównej Kluczowej Sztolni Dziedzicznej na ww. odcinku i górotworu w promieniu minimum 25m od nich wraz z obszarem wpływów pustek stwierdzonych skaningiem laserowym oraz obiektów na powierzchni w rejonach dokonanej eksploatacji.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II.5) Główny kod CPV: </w:t>
      </w:r>
      <w:r w:rsidRPr="00DD0BFC">
        <w:rPr>
          <w:rFonts w:ascii="Arial" w:eastAsia="Times New Roman" w:hAnsi="Arial" w:cs="Arial"/>
          <w:color w:val="000000"/>
          <w:sz w:val="20"/>
          <w:szCs w:val="20"/>
          <w:lang w:eastAsia="pl-PL"/>
        </w:rPr>
        <w:t>71351200-5 </w:t>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Dodatkowe kody CPV:</w:t>
      </w:r>
      <w:r w:rsidRPr="00DD0BFC">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DD0BFC" w:rsidRPr="00DD0BFC" w:rsidTr="00DD0BFC">
        <w:tc>
          <w:tcPr>
            <w:tcW w:w="0" w:type="auto"/>
            <w:tcBorders>
              <w:top w:val="single" w:sz="6" w:space="0" w:color="000000"/>
              <w:left w:val="single" w:sz="6" w:space="0" w:color="000000"/>
              <w:bottom w:val="single" w:sz="6" w:space="0" w:color="000000"/>
              <w:right w:val="single" w:sz="6" w:space="0" w:color="000000"/>
            </w:tcBorders>
            <w:vAlign w:val="center"/>
            <w:hideMark/>
          </w:tcPr>
          <w:p w:rsidR="00DD0BFC" w:rsidRPr="00DD0BFC" w:rsidRDefault="00DD0BFC" w:rsidP="00DD0BFC">
            <w:pPr>
              <w:spacing w:after="0" w:line="240" w:lineRule="auto"/>
              <w:rPr>
                <w:rFonts w:ascii="Arial" w:eastAsia="Times New Roman" w:hAnsi="Arial" w:cs="Arial"/>
                <w:sz w:val="20"/>
                <w:szCs w:val="20"/>
                <w:lang w:eastAsia="pl-PL"/>
              </w:rPr>
            </w:pPr>
            <w:r w:rsidRPr="00DD0BFC">
              <w:rPr>
                <w:rFonts w:ascii="Arial" w:eastAsia="Times New Roman" w:hAnsi="Arial" w:cs="Arial"/>
                <w:sz w:val="20"/>
                <w:szCs w:val="20"/>
                <w:lang w:eastAsia="pl-PL"/>
              </w:rPr>
              <w:t>Kod CPV</w:t>
            </w:r>
          </w:p>
        </w:tc>
      </w:tr>
      <w:tr w:rsidR="00DD0BFC" w:rsidRPr="00DD0BFC" w:rsidTr="00DD0BFC">
        <w:tc>
          <w:tcPr>
            <w:tcW w:w="0" w:type="auto"/>
            <w:tcBorders>
              <w:top w:val="single" w:sz="6" w:space="0" w:color="000000"/>
              <w:left w:val="single" w:sz="6" w:space="0" w:color="000000"/>
              <w:bottom w:val="single" w:sz="6" w:space="0" w:color="000000"/>
              <w:right w:val="single" w:sz="6" w:space="0" w:color="000000"/>
            </w:tcBorders>
            <w:vAlign w:val="center"/>
            <w:hideMark/>
          </w:tcPr>
          <w:p w:rsidR="00DD0BFC" w:rsidRPr="00DD0BFC" w:rsidRDefault="00DD0BFC" w:rsidP="00DD0BFC">
            <w:pPr>
              <w:spacing w:after="0" w:line="240" w:lineRule="auto"/>
              <w:rPr>
                <w:rFonts w:ascii="Arial" w:eastAsia="Times New Roman" w:hAnsi="Arial" w:cs="Arial"/>
                <w:sz w:val="20"/>
                <w:szCs w:val="20"/>
                <w:lang w:eastAsia="pl-PL"/>
              </w:rPr>
            </w:pPr>
            <w:r w:rsidRPr="00DD0BFC">
              <w:rPr>
                <w:rFonts w:ascii="Arial" w:eastAsia="Times New Roman" w:hAnsi="Arial" w:cs="Arial"/>
                <w:sz w:val="20"/>
                <w:szCs w:val="20"/>
                <w:lang w:eastAsia="pl-PL"/>
              </w:rPr>
              <w:t>71621000-7</w:t>
            </w:r>
          </w:p>
        </w:tc>
      </w:tr>
      <w:tr w:rsidR="00DD0BFC" w:rsidRPr="00DD0BFC" w:rsidTr="00DD0BFC">
        <w:tc>
          <w:tcPr>
            <w:tcW w:w="0" w:type="auto"/>
            <w:tcBorders>
              <w:top w:val="single" w:sz="6" w:space="0" w:color="000000"/>
              <w:left w:val="single" w:sz="6" w:space="0" w:color="000000"/>
              <w:bottom w:val="single" w:sz="6" w:space="0" w:color="000000"/>
              <w:right w:val="single" w:sz="6" w:space="0" w:color="000000"/>
            </w:tcBorders>
            <w:vAlign w:val="center"/>
            <w:hideMark/>
          </w:tcPr>
          <w:p w:rsidR="00DD0BFC" w:rsidRPr="00DD0BFC" w:rsidRDefault="00DD0BFC" w:rsidP="00DD0BFC">
            <w:pPr>
              <w:spacing w:after="0" w:line="240" w:lineRule="auto"/>
              <w:rPr>
                <w:rFonts w:ascii="Arial" w:eastAsia="Times New Roman" w:hAnsi="Arial" w:cs="Arial"/>
                <w:sz w:val="20"/>
                <w:szCs w:val="20"/>
                <w:lang w:eastAsia="pl-PL"/>
              </w:rPr>
            </w:pPr>
            <w:r w:rsidRPr="00DD0BFC">
              <w:rPr>
                <w:rFonts w:ascii="Arial" w:eastAsia="Times New Roman" w:hAnsi="Arial" w:cs="Arial"/>
                <w:sz w:val="20"/>
                <w:szCs w:val="20"/>
                <w:lang w:eastAsia="pl-PL"/>
              </w:rPr>
              <w:t>71242000-6</w:t>
            </w:r>
          </w:p>
        </w:tc>
      </w:tr>
    </w:tbl>
    <w:p w:rsid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b/>
          <w:bCs/>
          <w:color w:val="000000"/>
          <w:sz w:val="20"/>
          <w:szCs w:val="20"/>
          <w:lang w:eastAsia="pl-PL"/>
        </w:rPr>
        <w:t>II.6) Całkowita wartość zamówienia </w:t>
      </w:r>
      <w:r w:rsidRPr="00DD0BFC">
        <w:rPr>
          <w:rFonts w:ascii="Arial" w:eastAsia="Times New Roman" w:hAnsi="Arial" w:cs="Arial"/>
          <w:i/>
          <w:iCs/>
          <w:color w:val="000000"/>
          <w:sz w:val="20"/>
          <w:szCs w:val="20"/>
          <w:lang w:eastAsia="pl-PL"/>
        </w:rPr>
        <w:t>(jeżeli zamawiający podaje informacje o wartości zamówienia)</w:t>
      </w:r>
      <w:r w:rsidRPr="00DD0BFC">
        <w:rPr>
          <w:rFonts w:ascii="Arial" w:eastAsia="Times New Roman" w:hAnsi="Arial" w:cs="Arial"/>
          <w:color w:val="000000"/>
          <w:sz w:val="20"/>
          <w:szCs w:val="20"/>
          <w:lang w:eastAsia="pl-PL"/>
        </w:rPr>
        <w:t>: </w:t>
      </w:r>
      <w:r w:rsidRPr="00DD0BFC">
        <w:rPr>
          <w:rFonts w:ascii="Arial" w:eastAsia="Times New Roman" w:hAnsi="Arial" w:cs="Arial"/>
          <w:color w:val="000000"/>
          <w:sz w:val="20"/>
          <w:szCs w:val="20"/>
          <w:lang w:eastAsia="pl-PL"/>
        </w:rPr>
        <w:br/>
        <w:t>Wartość bez VAT: </w:t>
      </w:r>
      <w:r w:rsidRPr="00DD0BFC">
        <w:rPr>
          <w:rFonts w:ascii="Arial" w:eastAsia="Times New Roman" w:hAnsi="Arial" w:cs="Arial"/>
          <w:color w:val="000000"/>
          <w:sz w:val="20"/>
          <w:szCs w:val="20"/>
          <w:lang w:eastAsia="pl-PL"/>
        </w:rPr>
        <w:br/>
        <w:t>Waluta: </w:t>
      </w:r>
    </w:p>
    <w:p w:rsidR="00DD0BFC" w:rsidRPr="00DD0BFC" w:rsidRDefault="00DD0BFC" w:rsidP="00DD0BFC">
      <w:pPr>
        <w:spacing w:after="0" w:line="450" w:lineRule="atLeast"/>
        <w:rPr>
          <w:rFonts w:ascii="Arial" w:eastAsia="Times New Roman" w:hAnsi="Arial" w:cs="Arial"/>
          <w:color w:val="000000"/>
          <w:sz w:val="20"/>
          <w:szCs w:val="20"/>
          <w:lang w:eastAsia="pl-PL"/>
        </w:rPr>
      </w:pPr>
      <w:bookmarkStart w:id="0" w:name="_GoBack"/>
      <w:bookmarkEnd w:id="0"/>
      <w:r w:rsidRPr="00DD0BFC">
        <w:rPr>
          <w:rFonts w:ascii="Arial" w:eastAsia="Times New Roman" w:hAnsi="Arial" w:cs="Arial"/>
          <w:i/>
          <w:iCs/>
          <w:color w:val="000000"/>
          <w:sz w:val="20"/>
          <w:szCs w:val="20"/>
          <w:lang w:eastAsia="pl-PL"/>
        </w:rPr>
        <w:lastRenderedPageBreak/>
        <w:t xml:space="preserve"> przypadku umów ramowych lub dynamicznego systemu zakupów – szacunkowa całkowita maksymalna wartość w całym okresie obowiązywania umowy ramowej lub dynamicznego systemu zakupów)</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 xml:space="preserve">II.7) Czy przewiduje się udzielenie zamówień, o których mowa w art. 67 ust. 1 pkt 6 i 7 lub w art. 134 ust. 6 pkt 3 ustawy </w:t>
      </w:r>
      <w:proofErr w:type="spellStart"/>
      <w:r w:rsidRPr="00DD0BFC">
        <w:rPr>
          <w:rFonts w:ascii="Arial" w:eastAsia="Times New Roman" w:hAnsi="Arial" w:cs="Arial"/>
          <w:b/>
          <w:bCs/>
          <w:color w:val="000000"/>
          <w:sz w:val="20"/>
          <w:szCs w:val="20"/>
          <w:lang w:eastAsia="pl-PL"/>
        </w:rPr>
        <w:t>Pzp</w:t>
      </w:r>
      <w:proofErr w:type="spellEnd"/>
      <w:r w:rsidRPr="00DD0BFC">
        <w:rPr>
          <w:rFonts w:ascii="Arial" w:eastAsia="Times New Roman" w:hAnsi="Arial" w:cs="Arial"/>
          <w:b/>
          <w:bCs/>
          <w:color w:val="000000"/>
          <w:sz w:val="20"/>
          <w:szCs w:val="20"/>
          <w:lang w:eastAsia="pl-PL"/>
        </w:rPr>
        <w:t>: </w:t>
      </w:r>
      <w:r w:rsidRPr="00DD0BFC">
        <w:rPr>
          <w:rFonts w:ascii="Arial" w:eastAsia="Times New Roman" w:hAnsi="Arial" w:cs="Arial"/>
          <w:color w:val="000000"/>
          <w:sz w:val="20"/>
          <w:szCs w:val="20"/>
          <w:lang w:eastAsia="pl-PL"/>
        </w:rPr>
        <w:t>Nie </w:t>
      </w:r>
      <w:r w:rsidRPr="00DD0BFC">
        <w:rPr>
          <w:rFonts w:ascii="Arial" w:eastAsia="Times New Roman" w:hAnsi="Arial" w:cs="Arial"/>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DD0BFC">
        <w:rPr>
          <w:rFonts w:ascii="Arial" w:eastAsia="Times New Roman" w:hAnsi="Arial" w:cs="Arial"/>
          <w:color w:val="000000"/>
          <w:sz w:val="20"/>
          <w:szCs w:val="20"/>
          <w:lang w:eastAsia="pl-PL"/>
        </w:rPr>
        <w:t>Pzp</w:t>
      </w:r>
      <w:proofErr w:type="spellEnd"/>
      <w:r w:rsidRPr="00DD0BFC">
        <w:rPr>
          <w:rFonts w:ascii="Arial" w:eastAsia="Times New Roman" w:hAnsi="Arial" w:cs="Arial"/>
          <w:color w:val="000000"/>
          <w:sz w:val="20"/>
          <w:szCs w:val="20"/>
          <w:lang w:eastAsia="pl-PL"/>
        </w:rPr>
        <w:t>: </w:t>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r w:rsidRPr="00DD0BFC">
        <w:rPr>
          <w:rFonts w:ascii="Arial" w:eastAsia="Times New Roman" w:hAnsi="Arial" w:cs="Arial"/>
          <w:color w:val="000000"/>
          <w:sz w:val="20"/>
          <w:szCs w:val="20"/>
          <w:lang w:eastAsia="pl-PL"/>
        </w:rPr>
        <w:t> </w:t>
      </w:r>
      <w:r w:rsidRPr="00DD0BFC">
        <w:rPr>
          <w:rFonts w:ascii="Arial" w:eastAsia="Times New Roman" w:hAnsi="Arial" w:cs="Arial"/>
          <w:color w:val="000000"/>
          <w:sz w:val="20"/>
          <w:szCs w:val="20"/>
          <w:lang w:eastAsia="pl-PL"/>
        </w:rPr>
        <w:br/>
        <w:t>miesiącach:   </w:t>
      </w:r>
      <w:r w:rsidRPr="00DD0BFC">
        <w:rPr>
          <w:rFonts w:ascii="Arial" w:eastAsia="Times New Roman" w:hAnsi="Arial" w:cs="Arial"/>
          <w:i/>
          <w:iCs/>
          <w:color w:val="000000"/>
          <w:sz w:val="20"/>
          <w:szCs w:val="20"/>
          <w:lang w:eastAsia="pl-PL"/>
        </w:rPr>
        <w:t> lub </w:t>
      </w:r>
      <w:r w:rsidRPr="00DD0BFC">
        <w:rPr>
          <w:rFonts w:ascii="Arial" w:eastAsia="Times New Roman" w:hAnsi="Arial" w:cs="Arial"/>
          <w:b/>
          <w:bCs/>
          <w:color w:val="000000"/>
          <w:sz w:val="20"/>
          <w:szCs w:val="20"/>
          <w:lang w:eastAsia="pl-PL"/>
        </w:rPr>
        <w:t>dniach:</w:t>
      </w:r>
      <w:r w:rsidRPr="00DD0BFC">
        <w:rPr>
          <w:rFonts w:ascii="Arial" w:eastAsia="Times New Roman" w:hAnsi="Arial" w:cs="Arial"/>
          <w:color w:val="000000"/>
          <w:sz w:val="20"/>
          <w:szCs w:val="20"/>
          <w:lang w:eastAsia="pl-PL"/>
        </w:rPr>
        <w:t> 150 </w:t>
      </w:r>
      <w:r w:rsidRPr="00DD0BFC">
        <w:rPr>
          <w:rFonts w:ascii="Arial" w:eastAsia="Times New Roman" w:hAnsi="Arial" w:cs="Arial"/>
          <w:color w:val="000000"/>
          <w:sz w:val="20"/>
          <w:szCs w:val="20"/>
          <w:lang w:eastAsia="pl-PL"/>
        </w:rPr>
        <w:br/>
      </w:r>
      <w:r w:rsidRPr="00DD0BFC">
        <w:rPr>
          <w:rFonts w:ascii="Arial" w:eastAsia="Times New Roman" w:hAnsi="Arial" w:cs="Arial"/>
          <w:i/>
          <w:iCs/>
          <w:color w:val="000000"/>
          <w:sz w:val="20"/>
          <w:szCs w:val="20"/>
          <w:lang w:eastAsia="pl-PL"/>
        </w:rPr>
        <w:t>lub</w:t>
      </w:r>
      <w:r w:rsidRPr="00DD0BFC">
        <w:rPr>
          <w:rFonts w:ascii="Arial" w:eastAsia="Times New Roman" w:hAnsi="Arial" w:cs="Arial"/>
          <w:color w:val="000000"/>
          <w:sz w:val="20"/>
          <w:szCs w:val="20"/>
          <w:lang w:eastAsia="pl-PL"/>
        </w:rPr>
        <w:t> </w:t>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data rozpoczęcia: </w:t>
      </w:r>
      <w:r w:rsidRPr="00DD0BFC">
        <w:rPr>
          <w:rFonts w:ascii="Arial" w:eastAsia="Times New Roman" w:hAnsi="Arial" w:cs="Arial"/>
          <w:color w:val="000000"/>
          <w:sz w:val="20"/>
          <w:szCs w:val="20"/>
          <w:lang w:eastAsia="pl-PL"/>
        </w:rPr>
        <w:t> </w:t>
      </w:r>
      <w:r w:rsidRPr="00DD0BFC">
        <w:rPr>
          <w:rFonts w:ascii="Arial" w:eastAsia="Times New Roman" w:hAnsi="Arial" w:cs="Arial"/>
          <w:i/>
          <w:iCs/>
          <w:color w:val="000000"/>
          <w:sz w:val="20"/>
          <w:szCs w:val="20"/>
          <w:lang w:eastAsia="pl-PL"/>
        </w:rPr>
        <w:t> lub </w:t>
      </w:r>
      <w:r w:rsidRPr="00DD0BFC">
        <w:rPr>
          <w:rFonts w:ascii="Arial" w:eastAsia="Times New Roman" w:hAnsi="Arial" w:cs="Arial"/>
          <w:b/>
          <w:bCs/>
          <w:color w:val="000000"/>
          <w:sz w:val="20"/>
          <w:szCs w:val="20"/>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0"/>
        <w:gridCol w:w="1409"/>
        <w:gridCol w:w="1576"/>
        <w:gridCol w:w="1620"/>
      </w:tblGrid>
      <w:tr w:rsidR="00DD0BFC" w:rsidRPr="00DD0BFC" w:rsidTr="00DD0BFC">
        <w:tc>
          <w:tcPr>
            <w:tcW w:w="0" w:type="auto"/>
            <w:tcBorders>
              <w:top w:val="single" w:sz="6" w:space="0" w:color="000000"/>
              <w:left w:val="single" w:sz="6" w:space="0" w:color="000000"/>
              <w:bottom w:val="single" w:sz="6" w:space="0" w:color="000000"/>
              <w:right w:val="single" w:sz="6" w:space="0" w:color="000000"/>
            </w:tcBorders>
            <w:vAlign w:val="center"/>
            <w:hideMark/>
          </w:tcPr>
          <w:p w:rsidR="00DD0BFC" w:rsidRPr="00DD0BFC" w:rsidRDefault="00DD0BFC" w:rsidP="00DD0BFC">
            <w:pPr>
              <w:spacing w:after="0" w:line="240" w:lineRule="auto"/>
              <w:rPr>
                <w:rFonts w:ascii="Arial" w:eastAsia="Times New Roman" w:hAnsi="Arial" w:cs="Arial"/>
                <w:sz w:val="20"/>
                <w:szCs w:val="20"/>
                <w:lang w:eastAsia="pl-PL"/>
              </w:rPr>
            </w:pPr>
            <w:r w:rsidRPr="00DD0BFC">
              <w:rPr>
                <w:rFonts w:ascii="Arial" w:eastAsia="Times New Roman" w:hAnsi="Arial" w:cs="Arial"/>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0BFC" w:rsidRPr="00DD0BFC" w:rsidRDefault="00DD0BFC" w:rsidP="00DD0BFC">
            <w:pPr>
              <w:spacing w:after="0" w:line="240" w:lineRule="auto"/>
              <w:rPr>
                <w:rFonts w:ascii="Arial" w:eastAsia="Times New Roman" w:hAnsi="Arial" w:cs="Arial"/>
                <w:sz w:val="20"/>
                <w:szCs w:val="20"/>
                <w:lang w:eastAsia="pl-PL"/>
              </w:rPr>
            </w:pPr>
            <w:r w:rsidRPr="00DD0BFC">
              <w:rPr>
                <w:rFonts w:ascii="Arial" w:eastAsia="Times New Roman" w:hAnsi="Arial" w:cs="Arial"/>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0BFC" w:rsidRPr="00DD0BFC" w:rsidRDefault="00DD0BFC" w:rsidP="00DD0BFC">
            <w:pPr>
              <w:spacing w:after="0" w:line="240" w:lineRule="auto"/>
              <w:rPr>
                <w:rFonts w:ascii="Arial" w:eastAsia="Times New Roman" w:hAnsi="Arial" w:cs="Arial"/>
                <w:sz w:val="20"/>
                <w:szCs w:val="20"/>
                <w:lang w:eastAsia="pl-PL"/>
              </w:rPr>
            </w:pPr>
            <w:r w:rsidRPr="00DD0BFC">
              <w:rPr>
                <w:rFonts w:ascii="Arial" w:eastAsia="Times New Roman" w:hAnsi="Arial" w:cs="Arial"/>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0BFC" w:rsidRPr="00DD0BFC" w:rsidRDefault="00DD0BFC" w:rsidP="00DD0BFC">
            <w:pPr>
              <w:spacing w:after="0" w:line="240" w:lineRule="auto"/>
              <w:rPr>
                <w:rFonts w:ascii="Arial" w:eastAsia="Times New Roman" w:hAnsi="Arial" w:cs="Arial"/>
                <w:sz w:val="20"/>
                <w:szCs w:val="20"/>
                <w:lang w:eastAsia="pl-PL"/>
              </w:rPr>
            </w:pPr>
            <w:r w:rsidRPr="00DD0BFC">
              <w:rPr>
                <w:rFonts w:ascii="Arial" w:eastAsia="Times New Roman" w:hAnsi="Arial" w:cs="Arial"/>
                <w:sz w:val="20"/>
                <w:szCs w:val="20"/>
                <w:lang w:eastAsia="pl-PL"/>
              </w:rPr>
              <w:t>Data zakończenia</w:t>
            </w:r>
          </w:p>
        </w:tc>
      </w:tr>
      <w:tr w:rsidR="00DD0BFC" w:rsidRPr="00DD0BFC" w:rsidTr="00DD0BFC">
        <w:tc>
          <w:tcPr>
            <w:tcW w:w="0" w:type="auto"/>
            <w:tcBorders>
              <w:top w:val="single" w:sz="6" w:space="0" w:color="000000"/>
              <w:left w:val="single" w:sz="6" w:space="0" w:color="000000"/>
              <w:bottom w:val="single" w:sz="6" w:space="0" w:color="000000"/>
              <w:right w:val="single" w:sz="6" w:space="0" w:color="000000"/>
            </w:tcBorders>
            <w:vAlign w:val="center"/>
            <w:hideMark/>
          </w:tcPr>
          <w:p w:rsidR="00DD0BFC" w:rsidRPr="00DD0BFC" w:rsidRDefault="00DD0BFC" w:rsidP="00DD0BFC">
            <w:pPr>
              <w:spacing w:after="0" w:line="240" w:lineRule="auto"/>
              <w:rPr>
                <w:rFonts w:ascii="Arial" w:eastAsia="Times New Roman" w:hAnsi="Arial" w:cs="Arial"/>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0BFC" w:rsidRPr="00DD0BFC" w:rsidRDefault="00DD0BFC" w:rsidP="00DD0BFC">
            <w:pPr>
              <w:spacing w:after="0" w:line="240" w:lineRule="auto"/>
              <w:rPr>
                <w:rFonts w:ascii="Arial" w:eastAsia="Times New Roman" w:hAnsi="Arial" w:cs="Arial"/>
                <w:sz w:val="20"/>
                <w:szCs w:val="20"/>
                <w:lang w:eastAsia="pl-PL"/>
              </w:rPr>
            </w:pPr>
            <w:r w:rsidRPr="00DD0BFC">
              <w:rPr>
                <w:rFonts w:ascii="Arial" w:eastAsia="Times New Roman" w:hAnsi="Arial" w:cs="Arial"/>
                <w:sz w:val="20"/>
                <w:szCs w:val="20"/>
                <w:lang w:eastAsia="pl-PL"/>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0BFC" w:rsidRPr="00DD0BFC" w:rsidRDefault="00DD0BFC" w:rsidP="00DD0BFC">
            <w:pPr>
              <w:spacing w:after="0" w:line="240" w:lineRule="auto"/>
              <w:rPr>
                <w:rFonts w:ascii="Arial" w:eastAsia="Times New Roman" w:hAnsi="Arial" w:cs="Arial"/>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0BFC" w:rsidRPr="00DD0BFC" w:rsidRDefault="00DD0BFC" w:rsidP="00DD0BFC">
            <w:pPr>
              <w:spacing w:after="0" w:line="240" w:lineRule="auto"/>
              <w:rPr>
                <w:rFonts w:ascii="Arial" w:eastAsia="Times New Roman" w:hAnsi="Arial" w:cs="Arial"/>
                <w:sz w:val="20"/>
                <w:szCs w:val="20"/>
                <w:lang w:eastAsia="pl-PL"/>
              </w:rPr>
            </w:pPr>
          </w:p>
        </w:tc>
      </w:tr>
    </w:tbl>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II.9) Informacje dodatkowe: </w:t>
      </w:r>
      <w:r w:rsidRPr="00DD0BFC">
        <w:rPr>
          <w:rFonts w:ascii="Arial" w:eastAsia="Times New Roman" w:hAnsi="Arial" w:cs="Arial"/>
          <w:color w:val="000000"/>
          <w:sz w:val="20"/>
          <w:szCs w:val="20"/>
          <w:lang w:eastAsia="pl-PL"/>
        </w:rPr>
        <w:t>Zamawiający informuje, że maksymalny termin realizacji wynosi 150 dni kalendarzowych. Wykonawca zobowiązany jest do podania terminu w dniach, określając deklarowany termin jako 150,140,130,120,110 dni. Najkrótszy termin realizacji wynosi 110 dni – oznacza to, że w sytuacji, gdy Wykonawca poda termin wykonania krótszy niż 110 dni, Zamawiający do obliczeń będzie przyjmował termin realizacji wynoszący 110 dni; natomiast umowa zostanie zawarta zgodnie z terminem wykonania zadeklarowanym w ofercie. Podanie terminu innego niż zadeklarowany w SIWZ, spowoduje przeliczenie do pełnych dni „w górę” i pełnych punktów wskazanych powyżej np. gdy Wykonawca poda termin realizacji między 150 dni a 140 dni Zamawiający do obliczeń przyjmie 150 dni jako deklarowany termin realizacji. W przypadku, gdy Wykonawca nie zadeklaruje żadnego terminu realizacji Zamawiający przyjmie najdłuższy termin wskazany w SIWZ. W sytuacji, gdy Wykonawca poda okres dłuższy niż 150 dni, Zamawiający odrzuci ofertę, jako niezgodną z SIWZ na podstawie art. 89 ust. 1 pkt 2 ustawy Prawo zamówień publicznych.</w:t>
      </w:r>
    </w:p>
    <w:p w:rsidR="00DD0BFC" w:rsidRPr="00DD0BFC" w:rsidRDefault="00DD0BFC" w:rsidP="00DD0BFC">
      <w:pPr>
        <w:spacing w:after="0" w:line="450" w:lineRule="atLeast"/>
        <w:rPr>
          <w:rFonts w:ascii="Arial" w:eastAsia="Times New Roman" w:hAnsi="Arial" w:cs="Arial"/>
          <w:b/>
          <w:bCs/>
          <w:color w:val="000000"/>
          <w:sz w:val="20"/>
          <w:szCs w:val="20"/>
          <w:lang w:eastAsia="pl-PL"/>
        </w:rPr>
      </w:pPr>
      <w:r w:rsidRPr="00DD0BFC">
        <w:rPr>
          <w:rFonts w:ascii="Arial" w:eastAsia="Times New Roman" w:hAnsi="Arial" w:cs="Arial"/>
          <w:b/>
          <w:bCs/>
          <w:color w:val="000000"/>
          <w:sz w:val="20"/>
          <w:szCs w:val="20"/>
          <w:u w:val="single"/>
          <w:lang w:eastAsia="pl-PL"/>
        </w:rPr>
        <w:t>SEKCJA III: INFORMACJE O CHARAKTERZE PRAWNYM, EKONOMICZNYM, FINANSOWYM I TECHNICZNYM</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b/>
          <w:bCs/>
          <w:color w:val="000000"/>
          <w:sz w:val="20"/>
          <w:szCs w:val="20"/>
          <w:lang w:eastAsia="pl-PL"/>
        </w:rPr>
        <w:t>III.1) WARUNKI UDZIAŁU W POSTĘPOWANIU </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b/>
          <w:bCs/>
          <w:color w:val="000000"/>
          <w:sz w:val="20"/>
          <w:szCs w:val="20"/>
          <w:lang w:eastAsia="pl-PL"/>
        </w:rPr>
        <w:lastRenderedPageBreak/>
        <w:t>III.1.1) Kompetencje lub uprawnienia do prowadzenia określonej działalności zawodowej, o ile wynika to z odrębnych przepisów</w:t>
      </w:r>
      <w:r w:rsidRPr="00DD0BFC">
        <w:rPr>
          <w:rFonts w:ascii="Arial" w:eastAsia="Times New Roman" w:hAnsi="Arial" w:cs="Arial"/>
          <w:color w:val="000000"/>
          <w:sz w:val="20"/>
          <w:szCs w:val="20"/>
          <w:lang w:eastAsia="pl-PL"/>
        </w:rPr>
        <w:t> </w:t>
      </w:r>
      <w:r w:rsidRPr="00DD0BFC">
        <w:rPr>
          <w:rFonts w:ascii="Arial" w:eastAsia="Times New Roman" w:hAnsi="Arial" w:cs="Arial"/>
          <w:color w:val="000000"/>
          <w:sz w:val="20"/>
          <w:szCs w:val="20"/>
          <w:lang w:eastAsia="pl-PL"/>
        </w:rPr>
        <w:br/>
        <w:t>Określenie warunków: Zamawiający nie określa warunków w tym zakresie </w:t>
      </w:r>
      <w:r w:rsidRPr="00DD0BFC">
        <w:rPr>
          <w:rFonts w:ascii="Arial" w:eastAsia="Times New Roman" w:hAnsi="Arial" w:cs="Arial"/>
          <w:color w:val="000000"/>
          <w:sz w:val="20"/>
          <w:szCs w:val="20"/>
          <w:lang w:eastAsia="pl-PL"/>
        </w:rPr>
        <w:br/>
        <w:t>Informacje dodatkowe Zamawiający nie określił warunków udziału w postępowaniu w powyższym zakresie tym samym nie żąda złożenia dokumentu. </w:t>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III.1.2) Sytuacja finansowa lub ekonomiczna </w:t>
      </w:r>
      <w:r w:rsidRPr="00DD0BFC">
        <w:rPr>
          <w:rFonts w:ascii="Arial" w:eastAsia="Times New Roman" w:hAnsi="Arial" w:cs="Arial"/>
          <w:color w:val="000000"/>
          <w:sz w:val="20"/>
          <w:szCs w:val="20"/>
          <w:lang w:eastAsia="pl-PL"/>
        </w:rPr>
        <w:br/>
        <w:t>Określenie warunków: Zamawiający nie określa warunków w tym zakresie </w:t>
      </w:r>
      <w:r w:rsidRPr="00DD0BFC">
        <w:rPr>
          <w:rFonts w:ascii="Arial" w:eastAsia="Times New Roman" w:hAnsi="Arial" w:cs="Arial"/>
          <w:color w:val="000000"/>
          <w:sz w:val="20"/>
          <w:szCs w:val="20"/>
          <w:lang w:eastAsia="pl-PL"/>
        </w:rPr>
        <w:br/>
        <w:t>Informacje dodatkowe Zamawiający nie określił warunków udziału w postępowaniu w powyższym zakresie tym samym nie żąda złożenia dokumentu. </w:t>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III.1.3) Zdolność techniczna lub zawodowa </w:t>
      </w:r>
      <w:r w:rsidRPr="00DD0BFC">
        <w:rPr>
          <w:rFonts w:ascii="Arial" w:eastAsia="Times New Roman" w:hAnsi="Arial" w:cs="Arial"/>
          <w:color w:val="000000"/>
          <w:sz w:val="20"/>
          <w:szCs w:val="20"/>
          <w:lang w:eastAsia="pl-PL"/>
        </w:rPr>
        <w:br/>
        <w:t xml:space="preserve">Określenie warunków: 1)minimalne warunki dotyczące doświadczenia: Zamawiający uzna powyższy warunek za spełniony, jeżeli Wykonawca wykaże, że w okresie ostatnich 3 lat przed upływem terminu składania ofert, a jeżeli okres prowadzenia działalności jest krótszy – w tym okresie, wykonał należycie: 1.co najmniej jedną przestrzenną analizę </w:t>
      </w:r>
      <w:proofErr w:type="spellStart"/>
      <w:r w:rsidRPr="00DD0BFC">
        <w:rPr>
          <w:rFonts w:ascii="Arial" w:eastAsia="Times New Roman" w:hAnsi="Arial" w:cs="Arial"/>
          <w:color w:val="000000"/>
          <w:sz w:val="20"/>
          <w:szCs w:val="20"/>
          <w:lang w:eastAsia="pl-PL"/>
        </w:rPr>
        <w:t>geomechaniczną</w:t>
      </w:r>
      <w:proofErr w:type="spellEnd"/>
      <w:r w:rsidRPr="00DD0BFC">
        <w:rPr>
          <w:rFonts w:ascii="Arial" w:eastAsia="Times New Roman" w:hAnsi="Arial" w:cs="Arial"/>
          <w:color w:val="000000"/>
          <w:sz w:val="20"/>
          <w:szCs w:val="20"/>
          <w:lang w:eastAsia="pl-PL"/>
        </w:rPr>
        <w:t xml:space="preserve"> dla wyrobisk górniczych, 2.co najmniej jeden projekt robót zabezpieczających wyrobiska w kopalniach podziemnych wraz z kosztorysami. 2)minimalne warunki dotyczące osób skierowanych przez wykonawcę do realizacji zamówienia: Wykonawca spełni warunek jeżeli wykaże, że osoby skierowane przez wykonawcę do realizacji zamówienia posiadają: a)co najmniej jedna osoba posiadająca doświadczenie w zakresie przeprowadzenia przestrzennej analizy </w:t>
      </w:r>
      <w:proofErr w:type="spellStart"/>
      <w:r w:rsidRPr="00DD0BFC">
        <w:rPr>
          <w:rFonts w:ascii="Arial" w:eastAsia="Times New Roman" w:hAnsi="Arial" w:cs="Arial"/>
          <w:color w:val="000000"/>
          <w:sz w:val="20"/>
          <w:szCs w:val="20"/>
          <w:lang w:eastAsia="pl-PL"/>
        </w:rPr>
        <w:t>geomechanicznej</w:t>
      </w:r>
      <w:proofErr w:type="spellEnd"/>
      <w:r w:rsidRPr="00DD0BFC">
        <w:rPr>
          <w:rFonts w:ascii="Arial" w:eastAsia="Times New Roman" w:hAnsi="Arial" w:cs="Arial"/>
          <w:color w:val="000000"/>
          <w:sz w:val="20"/>
          <w:szCs w:val="20"/>
          <w:lang w:eastAsia="pl-PL"/>
        </w:rPr>
        <w:t>, potwierdzone udziałem w co najmniej 1 projekcie, b)co najmniej jedna osoba posiadająca doświadczenie w zakresie projektowania górniczego zabezpieczenia wyrobisk w podziemnych kopalniach, potwierdzone wykonaniem co najmniej jednego projektu w powyższym zakresie, c)co najmniej jedna osoba posiadająca doświadczenie w zakresie projektowania likwidacji wyrobisk w podziemnych kopalniach potwierdzone wykonaniem co najmniej jednego projektu w powyższym zakresie, d)co najmniej jedna osoba posiadająca doświadczenie w zakresie projektowania wentylacji kopalń podziemnych, potwierdzone wykonaniem co najmniej jednego projektu w powyższym zakresie, e)co najmniej jedna osoba posiadająca doświadczenie w przygotowywaniu przedmiarów robót i kosztorysów dla podziemnych robót górniczych Zamawiający dopuszcza możliwość łączenia funkcji w przypadku posiadania więcej niż jednego z ww. doświadczenia przez jedną osobę. </w:t>
      </w:r>
      <w:r w:rsidRPr="00DD0BFC">
        <w:rPr>
          <w:rFonts w:ascii="Arial" w:eastAsia="Times New Roman" w:hAnsi="Arial" w:cs="Arial"/>
          <w:color w:val="000000"/>
          <w:sz w:val="20"/>
          <w:szCs w:val="20"/>
          <w:lang w:eastAsia="pl-PL"/>
        </w:rPr>
        <w:br/>
        <w:t xml:space="preserve">Zamawiający wymaga od wykonawców wskazania w ofercie lub we wniosku o dopuszczenie do udziału w postępowaniu imion i nazwisk osób wykonujących czynności przy realizacji zamówienia </w:t>
      </w:r>
      <w:r w:rsidRPr="00DD0BFC">
        <w:rPr>
          <w:rFonts w:ascii="Arial" w:eastAsia="Times New Roman" w:hAnsi="Arial" w:cs="Arial"/>
          <w:color w:val="000000"/>
          <w:sz w:val="20"/>
          <w:szCs w:val="20"/>
          <w:lang w:eastAsia="pl-PL"/>
        </w:rPr>
        <w:lastRenderedPageBreak/>
        <w:t>wraz z informacją o kwalifikacjach zawodowych lub doświadczeniu tych osób: Nie </w:t>
      </w:r>
      <w:r w:rsidRPr="00DD0BFC">
        <w:rPr>
          <w:rFonts w:ascii="Arial" w:eastAsia="Times New Roman" w:hAnsi="Arial" w:cs="Arial"/>
          <w:color w:val="000000"/>
          <w:sz w:val="20"/>
          <w:szCs w:val="20"/>
          <w:lang w:eastAsia="pl-PL"/>
        </w:rPr>
        <w:br/>
        <w:t>Informacje dodatkowe: 1. Jeżeli zakres usług przedstawionych w dokumencie złożonym na potwierdzenie, że usługi zostały wykonane w sposób należyty jest szerszy od powyżej określonego przez Zamawiającego należy w wykazie usług podać wartość usług potwierdzających spełnienie warunku udziału w postępowaniu. 2. Jeżeli w dokumentach składanych w celu potwierdzenia spełniania warunków udziału w postępowaniu, kwoty będą wyrażone w walucie obcej, kwoty te zostaną przeliczone na PLN wg średniego kursu PLN w stosunku do walut obcych ogłaszanego przez Narodowy Bank Polski (Tabela A kursów średnich walut obcych) w dniu zamieszczenia ogłoszenia w Biuletynie Zamówień Publicznych. Jeżeli w dniu opublikowania ogłoszenia o zamówieniu w Biuletynie Zamówień Publicznych, Narodowy Bank Polski nie opublikuje tabeli kursów walut, wykonawca winien przyjąć kurs przeliczeniowy według ostatniej tabeli kursów NBP, opublikowanej przed dniem publikacji ogłoszenia o zamówieniu w Biuletynie Zamówień Publicznych. 3. Jeżeli członkowie personelu Wykonawcy nie posługują się językiem polskim w stopniu biegłym, wówczas we wszelkich kontaktach pomiędzy tymi osobami a Zamawiającym, Wykonawca zobowiązany jest do zapewnienia udziału tłumacza z języka, którym posługuje się dana osoba/osoby na język polski, i który przetłumaczy rozmowę/korespondencję pomiędzy taka osobą/osobami, a Zamawiającym 4. Wykonawca jest obowiązany wykazać spełnianie warunków udziału w postępowaniu określonych w Ogłoszeniu o zamówieniu i SIWZ, w sposób i za pomocą dowodów określonych w Prawie zamówień publicznych, w Rozporządzeniu w sprawie dokumentów oraz Ogłoszeniu o zamówieniu i w SIWZ.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b/>
          <w:bCs/>
          <w:color w:val="000000"/>
          <w:sz w:val="20"/>
          <w:szCs w:val="20"/>
          <w:lang w:eastAsia="pl-PL"/>
        </w:rPr>
        <w:t>III.2) PODSTAWY WYKLUCZENIA </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b/>
          <w:bCs/>
          <w:color w:val="000000"/>
          <w:sz w:val="20"/>
          <w:szCs w:val="20"/>
          <w:lang w:eastAsia="pl-PL"/>
        </w:rPr>
        <w:t xml:space="preserve">III.2.1) Podstawy wykluczenia określone w art. 24 ust. 1 ustawy </w:t>
      </w:r>
      <w:proofErr w:type="spellStart"/>
      <w:r w:rsidRPr="00DD0BFC">
        <w:rPr>
          <w:rFonts w:ascii="Arial" w:eastAsia="Times New Roman" w:hAnsi="Arial" w:cs="Arial"/>
          <w:b/>
          <w:bCs/>
          <w:color w:val="000000"/>
          <w:sz w:val="20"/>
          <w:szCs w:val="20"/>
          <w:lang w:eastAsia="pl-PL"/>
        </w:rPr>
        <w:t>Pzp</w:t>
      </w:r>
      <w:proofErr w:type="spellEnd"/>
      <w:r w:rsidRPr="00DD0BFC">
        <w:rPr>
          <w:rFonts w:ascii="Arial" w:eastAsia="Times New Roman" w:hAnsi="Arial" w:cs="Arial"/>
          <w:color w:val="000000"/>
          <w:sz w:val="20"/>
          <w:szCs w:val="20"/>
          <w:lang w:eastAsia="pl-PL"/>
        </w:rPr>
        <w:t> </w:t>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DD0BFC">
        <w:rPr>
          <w:rFonts w:ascii="Arial" w:eastAsia="Times New Roman" w:hAnsi="Arial" w:cs="Arial"/>
          <w:b/>
          <w:bCs/>
          <w:color w:val="000000"/>
          <w:sz w:val="20"/>
          <w:szCs w:val="20"/>
          <w:lang w:eastAsia="pl-PL"/>
        </w:rPr>
        <w:t>Pzp</w:t>
      </w:r>
      <w:proofErr w:type="spellEnd"/>
      <w:r w:rsidRPr="00DD0BFC">
        <w:rPr>
          <w:rFonts w:ascii="Arial" w:eastAsia="Times New Roman" w:hAnsi="Arial" w:cs="Arial"/>
          <w:color w:val="000000"/>
          <w:sz w:val="20"/>
          <w:szCs w:val="20"/>
          <w:lang w:eastAsia="pl-PL"/>
        </w:rPr>
        <w:t> Nie Zamawiający przewiduje następujące fakultatywne podstawy wykluczenia: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lastRenderedPageBreak/>
        <w:br/>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b/>
          <w:bCs/>
          <w:color w:val="000000"/>
          <w:sz w:val="20"/>
          <w:szCs w:val="20"/>
          <w:lang w:eastAsia="pl-PL"/>
        </w:rPr>
        <w:t>Oświadczenie o niepodleganiu wykluczeniu oraz spełnianiu warunków udziału w postępowaniu </w:t>
      </w:r>
      <w:r w:rsidRPr="00DD0BFC">
        <w:rPr>
          <w:rFonts w:ascii="Arial" w:eastAsia="Times New Roman" w:hAnsi="Arial" w:cs="Arial"/>
          <w:color w:val="000000"/>
          <w:sz w:val="20"/>
          <w:szCs w:val="20"/>
          <w:lang w:eastAsia="pl-PL"/>
        </w:rPr>
        <w:br/>
        <w:t>Tak </w:t>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Oświadczenie o spełnianiu kryteriów selekcji </w:t>
      </w:r>
      <w:r w:rsidRPr="00DD0BFC">
        <w:rPr>
          <w:rFonts w:ascii="Arial" w:eastAsia="Times New Roman" w:hAnsi="Arial" w:cs="Arial"/>
          <w:color w:val="000000"/>
          <w:sz w:val="20"/>
          <w:szCs w:val="20"/>
          <w:lang w:eastAsia="pl-PL"/>
        </w:rPr>
        <w:br/>
        <w:t>Nie</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b/>
          <w:bCs/>
          <w:color w:val="000000"/>
          <w:sz w:val="20"/>
          <w:szCs w:val="20"/>
          <w:lang w:eastAsia="pl-PL"/>
        </w:rPr>
        <w:t>III.5.1) W ZAKRESIE SPEŁNIANIA WARUNKÓW UDZIAŁU W POSTĘPOWANIU:</w:t>
      </w:r>
      <w:r w:rsidRPr="00DD0BFC">
        <w:rPr>
          <w:rFonts w:ascii="Arial" w:eastAsia="Times New Roman" w:hAnsi="Arial" w:cs="Arial"/>
          <w:color w:val="000000"/>
          <w:sz w:val="20"/>
          <w:szCs w:val="20"/>
          <w:lang w:eastAsia="pl-PL"/>
        </w:rPr>
        <w:t> </w:t>
      </w:r>
      <w:r w:rsidRPr="00DD0BFC">
        <w:rPr>
          <w:rFonts w:ascii="Arial" w:eastAsia="Times New Roman" w:hAnsi="Arial" w:cs="Arial"/>
          <w:color w:val="000000"/>
          <w:sz w:val="20"/>
          <w:szCs w:val="20"/>
          <w:lang w:eastAsia="pl-PL"/>
        </w:rPr>
        <w:br/>
      </w:r>
      <w:proofErr w:type="spellStart"/>
      <w:r w:rsidRPr="00DD0BFC">
        <w:rPr>
          <w:rFonts w:ascii="Arial" w:eastAsia="Times New Roman" w:hAnsi="Arial" w:cs="Arial"/>
          <w:color w:val="000000"/>
          <w:sz w:val="20"/>
          <w:szCs w:val="20"/>
          <w:lang w:eastAsia="pl-PL"/>
        </w:rPr>
        <w:t>A.wykazu</w:t>
      </w:r>
      <w:proofErr w:type="spellEnd"/>
      <w:r w:rsidRPr="00DD0BFC">
        <w:rPr>
          <w:rFonts w:ascii="Arial" w:eastAsia="Times New Roman" w:hAnsi="Arial" w:cs="Arial"/>
          <w:color w:val="000000"/>
          <w:sz w:val="20"/>
          <w:szCs w:val="20"/>
          <w:lang w:eastAsia="pl-PL"/>
        </w:rPr>
        <w:t xml:space="preserve">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(załącznik nr 4 do SIWZ) - potwierdzający spełnianie warunków określonych w pkt. 5.1. C </w:t>
      </w:r>
      <w:proofErr w:type="spellStart"/>
      <w:r w:rsidRPr="00DD0BFC">
        <w:rPr>
          <w:rFonts w:ascii="Arial" w:eastAsia="Times New Roman" w:hAnsi="Arial" w:cs="Arial"/>
          <w:color w:val="000000"/>
          <w:sz w:val="20"/>
          <w:szCs w:val="20"/>
          <w:lang w:eastAsia="pl-PL"/>
        </w:rPr>
        <w:t>ppkt</w:t>
      </w:r>
      <w:proofErr w:type="spellEnd"/>
      <w:r w:rsidRPr="00DD0BFC">
        <w:rPr>
          <w:rFonts w:ascii="Arial" w:eastAsia="Times New Roman" w:hAnsi="Arial" w:cs="Arial"/>
          <w:color w:val="000000"/>
          <w:sz w:val="20"/>
          <w:szCs w:val="20"/>
          <w:lang w:eastAsia="pl-PL"/>
        </w:rPr>
        <w:t xml:space="preserve">. 1 SIWZ. B. wykazu osób, skierowanych przez wykonawcę </w:t>
      </w:r>
      <w:r w:rsidRPr="00DD0BFC">
        <w:rPr>
          <w:rFonts w:ascii="Arial" w:eastAsia="Times New Roman" w:hAnsi="Arial" w:cs="Arial"/>
          <w:color w:val="000000"/>
          <w:sz w:val="20"/>
          <w:szCs w:val="20"/>
          <w:lang w:eastAsia="pl-PL"/>
        </w:rPr>
        <w:lastRenderedPageBreak/>
        <w:t xml:space="preserve">do realizacji zamówienia publicznego wraz z informacją na temat ich uprawnień, kwalifikacji zawodowych oraz doświadczenia niezbędnych do wykonania zamówienia publicznego oraz informacją o podstawie do dysponowania tymi osobami (załącznik nr 5 do SIWZ) potwierdzający spełnianie warunków określonych w pkt. 5.1. C </w:t>
      </w:r>
      <w:proofErr w:type="spellStart"/>
      <w:r w:rsidRPr="00DD0BFC">
        <w:rPr>
          <w:rFonts w:ascii="Arial" w:eastAsia="Times New Roman" w:hAnsi="Arial" w:cs="Arial"/>
          <w:color w:val="000000"/>
          <w:sz w:val="20"/>
          <w:szCs w:val="20"/>
          <w:lang w:eastAsia="pl-PL"/>
        </w:rPr>
        <w:t>ppkt</w:t>
      </w:r>
      <w:proofErr w:type="spellEnd"/>
      <w:r w:rsidRPr="00DD0BFC">
        <w:rPr>
          <w:rFonts w:ascii="Arial" w:eastAsia="Times New Roman" w:hAnsi="Arial" w:cs="Arial"/>
          <w:color w:val="000000"/>
          <w:sz w:val="20"/>
          <w:szCs w:val="20"/>
          <w:lang w:eastAsia="pl-PL"/>
        </w:rPr>
        <w:t>. 2 SIWZ </w:t>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III.5.2) W ZAKRESIE KRYTERIÓW SELEKCJI:</w:t>
      </w:r>
      <w:r w:rsidRPr="00DD0BFC">
        <w:rPr>
          <w:rFonts w:ascii="Arial" w:eastAsia="Times New Roman" w:hAnsi="Arial" w:cs="Arial"/>
          <w:color w:val="000000"/>
          <w:sz w:val="20"/>
          <w:szCs w:val="20"/>
          <w:lang w:eastAsia="pl-PL"/>
        </w:rPr>
        <w:t> </w:t>
      </w:r>
      <w:r w:rsidRPr="00DD0BFC">
        <w:rPr>
          <w:rFonts w:ascii="Arial" w:eastAsia="Times New Roman" w:hAnsi="Arial" w:cs="Arial"/>
          <w:color w:val="000000"/>
          <w:sz w:val="20"/>
          <w:szCs w:val="20"/>
          <w:lang w:eastAsia="pl-PL"/>
        </w:rPr>
        <w:br/>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t>nie dotyczy</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b/>
          <w:bCs/>
          <w:color w:val="000000"/>
          <w:sz w:val="20"/>
          <w:szCs w:val="20"/>
          <w:lang w:eastAsia="pl-PL"/>
        </w:rPr>
        <w:t>III.7) INNE DOKUMENTY NIE WYMIENIONE W pkt III.3) - III.6)</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składane w terminie 3 dni od zamieszczenia na stronie internetowej informacji z otwarcia ofert, • Zgodnie z art. 24 ust. 11 </w:t>
      </w:r>
      <w:proofErr w:type="spellStart"/>
      <w:r w:rsidRPr="00DD0BFC">
        <w:rPr>
          <w:rFonts w:ascii="Arial" w:eastAsia="Times New Roman" w:hAnsi="Arial" w:cs="Arial"/>
          <w:color w:val="000000"/>
          <w:sz w:val="20"/>
          <w:szCs w:val="20"/>
          <w:lang w:eastAsia="pl-PL"/>
        </w:rPr>
        <w:t>Pzp</w:t>
      </w:r>
      <w:proofErr w:type="spellEnd"/>
      <w:r w:rsidRPr="00DD0BFC">
        <w:rPr>
          <w:rFonts w:ascii="Arial" w:eastAsia="Times New Roman" w:hAnsi="Arial" w:cs="Arial"/>
          <w:color w:val="000000"/>
          <w:sz w:val="20"/>
          <w:szCs w:val="20"/>
          <w:lang w:eastAsia="pl-PL"/>
        </w:rPr>
        <w:t xml:space="preserve">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DD0BFC">
        <w:rPr>
          <w:rFonts w:ascii="Arial" w:eastAsia="Times New Roman" w:hAnsi="Arial" w:cs="Arial"/>
          <w:color w:val="000000"/>
          <w:sz w:val="20"/>
          <w:szCs w:val="20"/>
          <w:lang w:eastAsia="pl-PL"/>
        </w:rPr>
        <w:t>Pzp</w:t>
      </w:r>
      <w:proofErr w:type="spellEnd"/>
      <w:r w:rsidRPr="00DD0BFC">
        <w:rPr>
          <w:rFonts w:ascii="Arial" w:eastAsia="Times New Roman" w:hAnsi="Arial" w:cs="Arial"/>
          <w:color w:val="000000"/>
          <w:sz w:val="20"/>
          <w:szCs w:val="20"/>
          <w:lang w:eastAsia="pl-PL"/>
        </w:rPr>
        <w:t>. Wraz ze złożeniem oświadczenia, wykonawca może przedstawić dowody, że powiązania z innym wykonawcą nie prowadzą do zakłócenia konkurencji w postępowaniu o udzielenie zamówienia.</w:t>
      </w:r>
    </w:p>
    <w:p w:rsidR="00DD0BFC" w:rsidRPr="00DD0BFC" w:rsidRDefault="00DD0BFC" w:rsidP="00DD0BFC">
      <w:pPr>
        <w:spacing w:after="0" w:line="450" w:lineRule="atLeast"/>
        <w:rPr>
          <w:rFonts w:ascii="Arial" w:eastAsia="Times New Roman" w:hAnsi="Arial" w:cs="Arial"/>
          <w:b/>
          <w:bCs/>
          <w:color w:val="000000"/>
          <w:sz w:val="20"/>
          <w:szCs w:val="20"/>
          <w:lang w:eastAsia="pl-PL"/>
        </w:rPr>
      </w:pPr>
      <w:r w:rsidRPr="00DD0BFC">
        <w:rPr>
          <w:rFonts w:ascii="Arial" w:eastAsia="Times New Roman" w:hAnsi="Arial" w:cs="Arial"/>
          <w:b/>
          <w:bCs/>
          <w:color w:val="000000"/>
          <w:sz w:val="20"/>
          <w:szCs w:val="20"/>
          <w:u w:val="single"/>
          <w:lang w:eastAsia="pl-PL"/>
        </w:rPr>
        <w:t>SEKCJA IV: PROCEDURA</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b/>
          <w:bCs/>
          <w:color w:val="000000"/>
          <w:sz w:val="20"/>
          <w:szCs w:val="20"/>
          <w:lang w:eastAsia="pl-PL"/>
        </w:rPr>
        <w:t>IV.1) OPIS </w:t>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IV.1.1) Tryb udzielenia zamówienia: </w:t>
      </w:r>
      <w:r w:rsidRPr="00DD0BFC">
        <w:rPr>
          <w:rFonts w:ascii="Arial" w:eastAsia="Times New Roman" w:hAnsi="Arial" w:cs="Arial"/>
          <w:color w:val="000000"/>
          <w:sz w:val="20"/>
          <w:szCs w:val="20"/>
          <w:lang w:eastAsia="pl-PL"/>
        </w:rPr>
        <w:t>Przetarg nieograniczony </w:t>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IV.1.2) Zamawiający żąda wniesienia wadium:</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t>Tak </w:t>
      </w:r>
      <w:r w:rsidRPr="00DD0BFC">
        <w:rPr>
          <w:rFonts w:ascii="Arial" w:eastAsia="Times New Roman" w:hAnsi="Arial" w:cs="Arial"/>
          <w:color w:val="000000"/>
          <w:sz w:val="20"/>
          <w:szCs w:val="20"/>
          <w:lang w:eastAsia="pl-PL"/>
        </w:rPr>
        <w:br/>
        <w:t>Informacja na temat wadium </w:t>
      </w:r>
      <w:r w:rsidRPr="00DD0BFC">
        <w:rPr>
          <w:rFonts w:ascii="Arial" w:eastAsia="Times New Roman" w:hAnsi="Arial" w:cs="Arial"/>
          <w:color w:val="000000"/>
          <w:sz w:val="20"/>
          <w:szCs w:val="20"/>
          <w:lang w:eastAsia="pl-PL"/>
        </w:rPr>
        <w:br/>
        <w:t xml:space="preserve">1)Zamawiający żąda od Wykonawców wniesienia wadium w wysokości: Wadium w wysokości: 10 000 PLN, (słownie: dziesięć tysięcy złotych 00/100) zabezpieczającego ofertę na okres 30 dni. 2)Wadium </w:t>
      </w:r>
      <w:r w:rsidRPr="00DD0BFC">
        <w:rPr>
          <w:rFonts w:ascii="Arial" w:eastAsia="Times New Roman" w:hAnsi="Arial" w:cs="Arial"/>
          <w:color w:val="000000"/>
          <w:sz w:val="20"/>
          <w:szCs w:val="20"/>
          <w:lang w:eastAsia="pl-PL"/>
        </w:rPr>
        <w:lastRenderedPageBreak/>
        <w:t xml:space="preserve">wnosi się przed upływem terminu składania ofert. 3)Wadium może być wniesione w jednej lub kilku następujących formach: a)pieniądzu;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z 2016 r. poz. 359). 4)Wadium wnoszone w pieniądzu należy wpłacić przelewem na rachunek bankowy Zamawiającego: </w:t>
      </w:r>
      <w:proofErr w:type="spellStart"/>
      <w:r w:rsidRPr="00DD0BFC">
        <w:rPr>
          <w:rFonts w:ascii="Arial" w:eastAsia="Times New Roman" w:hAnsi="Arial" w:cs="Arial"/>
          <w:color w:val="000000"/>
          <w:sz w:val="20"/>
          <w:szCs w:val="20"/>
          <w:lang w:eastAsia="pl-PL"/>
        </w:rPr>
        <w:t>Alior</w:t>
      </w:r>
      <w:proofErr w:type="spellEnd"/>
      <w:r w:rsidRPr="00DD0BFC">
        <w:rPr>
          <w:rFonts w:ascii="Arial" w:eastAsia="Times New Roman" w:hAnsi="Arial" w:cs="Arial"/>
          <w:color w:val="000000"/>
          <w:sz w:val="20"/>
          <w:szCs w:val="20"/>
          <w:lang w:eastAsia="pl-PL"/>
        </w:rPr>
        <w:t xml:space="preserve"> Bank Nr konta 37 2490 0005 0000 4600 8061 5490. 5)Wadium wniesione w pieniądzu zamawiający przechowuje na rachunku bankowym. 6)W przypadku wniesienia wadium w pozostałych formach, oryginał wadium należy złożyć w sekretariacie w Muzeum Górnictwa Węglowego w Zabrzu, przy ul. Jodłowej 59, 41-800 Zabrze (sekretariat pok. 1.02). 7)Wykaz elementów, jakie powinny zawierać gwarancje bankowe / ubezpieczeniowe: a)zobowiązanie banku / towarzystwa ubezpieczeniowego do zapłaty sumy wadium w przypadku gdy zajdą ku temu ustawowe okoliczności, określone w przepisie art. 46 ust 4a i ust. 5 </w:t>
      </w:r>
      <w:proofErr w:type="spellStart"/>
      <w:r w:rsidRPr="00DD0BFC">
        <w:rPr>
          <w:rFonts w:ascii="Arial" w:eastAsia="Times New Roman" w:hAnsi="Arial" w:cs="Arial"/>
          <w:color w:val="000000"/>
          <w:sz w:val="20"/>
          <w:szCs w:val="20"/>
          <w:lang w:eastAsia="pl-PL"/>
        </w:rPr>
        <w:t>Pzp</w:t>
      </w:r>
      <w:proofErr w:type="spellEnd"/>
      <w:r w:rsidRPr="00DD0BFC">
        <w:rPr>
          <w:rFonts w:ascii="Arial" w:eastAsia="Times New Roman" w:hAnsi="Arial" w:cs="Arial"/>
          <w:color w:val="000000"/>
          <w:sz w:val="20"/>
          <w:szCs w:val="20"/>
          <w:lang w:eastAsia="pl-PL"/>
        </w:rPr>
        <w:t xml:space="preserve">., b)dokładną nazwę postępowania stanowiącego przyczynę wystawienia gwarancji, c)wskazanie sumy gwarancyjnej, d)wskazanie Zamawiającego, czyli beneficjenta gwarancji / ubezpieczonego, (Muzeum Górnictwa Węglowego w Zabrzu, ul. Jodłowa 59, 41 – 800 Zabrze), e)wskazanie Wykonawcy, czyli zleceniodawcy gwarancji / ubezpieczyciela f)określenie okresu ważności gwarancji tj. wskazanie terminu, w którym zobowiązanie powstaje oraz wygasa, przy czym gwarancja o charakterze terminowym nie może zostać odwołana. 8)Wykaz elementów, jakie powinny zawierać poręczenia bankowe / poręczenia innej instytucji (tj. poręczenia spółdzielczej kasy oszczędnościowo – kredytowej / poręczenia udzielane przez podmioty, o których mowa w art. 6b ust. 5 pkt 2 ustawy z dnia 9 listopada 2000 r. o utworzeniu Polskiej Agencji Rozwoju Przedsiębiorczości (Dz. U. z 2016 r. poz. 359). a)zobowiązanie banku / innej instytucji do zapłaty sumy wadium w przypadku gdy zajdą ku temu ustawowe okoliczności, określone w przepisie art. 46 ust 4a i ust. 5 </w:t>
      </w:r>
      <w:proofErr w:type="spellStart"/>
      <w:r w:rsidRPr="00DD0BFC">
        <w:rPr>
          <w:rFonts w:ascii="Arial" w:eastAsia="Times New Roman" w:hAnsi="Arial" w:cs="Arial"/>
          <w:color w:val="000000"/>
          <w:sz w:val="20"/>
          <w:szCs w:val="20"/>
          <w:lang w:eastAsia="pl-PL"/>
        </w:rPr>
        <w:t>Pzp</w:t>
      </w:r>
      <w:proofErr w:type="spellEnd"/>
      <w:r w:rsidRPr="00DD0BFC">
        <w:rPr>
          <w:rFonts w:ascii="Arial" w:eastAsia="Times New Roman" w:hAnsi="Arial" w:cs="Arial"/>
          <w:color w:val="000000"/>
          <w:sz w:val="20"/>
          <w:szCs w:val="20"/>
          <w:lang w:eastAsia="pl-PL"/>
        </w:rPr>
        <w:t xml:space="preserve">., b)wskazanie podmiotu, za który bank / inna instytucja dokonuje poręczenia, c)dokładna nazwa zobowiązania będącego przedmiotem poręczenia, d)kwota do wysokości, której bank / inna instytucja będzie zobowiązany, e)określenie okresu ważności poręczenia tj. wskazanie terminu, w którym zobowiązanie powstaje oraz wygasa, przy czym poręczenie o charakterze terminowym nie może zostać odwołane. 9)Z treści dokumentu wadialnego winno wynikać bezwarunkowe, na każde pisemne żądanie zgłoszone przez Zamawiającego, w terminie związania ofertą, zobowiązanie wystawcy do wypłaty Zamawiającemu pełnej kwoty wadium, w przypadku gdy Wykonawca, którego oferta została wybrana, odmówił lub </w:t>
      </w:r>
      <w:r w:rsidRPr="00DD0BFC">
        <w:rPr>
          <w:rFonts w:ascii="Arial" w:eastAsia="Times New Roman" w:hAnsi="Arial" w:cs="Arial"/>
          <w:color w:val="000000"/>
          <w:sz w:val="20"/>
          <w:szCs w:val="20"/>
          <w:lang w:eastAsia="pl-PL"/>
        </w:rPr>
        <w:lastRenderedPageBreak/>
        <w:t xml:space="preserve">uchyla się od podpisania umowy na warunkach określonych w ofercie i SIWZ. 10)Zgodnie z art. 89 ust.1 pkt 7b </w:t>
      </w:r>
      <w:proofErr w:type="spellStart"/>
      <w:r w:rsidRPr="00DD0BFC">
        <w:rPr>
          <w:rFonts w:ascii="Arial" w:eastAsia="Times New Roman" w:hAnsi="Arial" w:cs="Arial"/>
          <w:color w:val="000000"/>
          <w:sz w:val="20"/>
          <w:szCs w:val="20"/>
          <w:lang w:eastAsia="pl-PL"/>
        </w:rPr>
        <w:t>pzp</w:t>
      </w:r>
      <w:proofErr w:type="spellEnd"/>
      <w:r w:rsidRPr="00DD0BFC">
        <w:rPr>
          <w:rFonts w:ascii="Arial" w:eastAsia="Times New Roman" w:hAnsi="Arial" w:cs="Arial"/>
          <w:color w:val="000000"/>
          <w:sz w:val="20"/>
          <w:szCs w:val="20"/>
          <w:lang w:eastAsia="pl-PL"/>
        </w:rPr>
        <w:t xml:space="preserve"> Zamawiający odrzuca ofertę jeżeli wadium nie zostało wniesione lub zostało wniesione w sposób nieprawidłowy, jeżeli zamawiający żądał wniesienia wadium. 11)Zamawiający zatrzymuje wadium wraz z odsetkami, jeżeli wykonawca w odpowiedzi na wezwanie, o którym mowa w art. 26 ust. 3 i 3a, z przyczyn leżących po jego stronie, nie złożył oświadczeń lub dokumentów potwierdzających okoliczności, o których mowa w art. 25 ust.1, oświadczenia, o których mowa w art. 25a ust. 1, pełnomocnictw lub nie wyraził zgody na poprawienie omyłki, o której mowa w art. 87 ust. 2 pkt 3, co powodowało brak możliwości wybrania oferty złożonej przez wykonawcę jako najkorzystniejszej. 12)Wykonawcy, którego oferta została wybrana jako najkorzystniejsza, zamawiający zwraca wadium niezwłocznie po zawarciu umowy w sprawie zamówienia publicznego oraz wniesieniu zabezpieczenia należytego wykonania umowy, jeżeli jego wniesienia żądano. 13)Zamawiający zwraca niezwłocznie wadium na wniosek wykonawcy, który wycofał ofertę przed upływem terminu składania ofert. 14)Zamawiający żąda ponownego wniesienia wadium przez Wykonawcę, któremu zwrócono wadium na podstawie pkt 11 SIWZ, jeżeli w wyniku rozstrzygnięcia odwołania jego oferta została wybrana jako najkorzystniejsza. Wykonawca wnosi wadium w terminie określonym przez Zamawiającego. 15)Jeżeli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16)Zamawiający zatrzyma wadium wraz z odsetkami, jeżeli Wykonawca, którego oferta została wybrana: a)odmówił podpisania umowy w sprawie zamówienia publicznego na warunkach określonych w ofercie; b)nie wniósł wymaganego zabezpieczenia należytego </w:t>
      </w:r>
      <w:proofErr w:type="spellStart"/>
      <w:r w:rsidRPr="00DD0BFC">
        <w:rPr>
          <w:rFonts w:ascii="Arial" w:eastAsia="Times New Roman" w:hAnsi="Arial" w:cs="Arial"/>
          <w:color w:val="000000"/>
          <w:sz w:val="20"/>
          <w:szCs w:val="20"/>
          <w:lang w:eastAsia="pl-PL"/>
        </w:rPr>
        <w:t>wyko¬nania</w:t>
      </w:r>
      <w:proofErr w:type="spellEnd"/>
      <w:r w:rsidRPr="00DD0BFC">
        <w:rPr>
          <w:rFonts w:ascii="Arial" w:eastAsia="Times New Roman" w:hAnsi="Arial" w:cs="Arial"/>
          <w:color w:val="000000"/>
          <w:sz w:val="20"/>
          <w:szCs w:val="20"/>
          <w:lang w:eastAsia="pl-PL"/>
        </w:rPr>
        <w:t xml:space="preserve"> umowy; c)zawarcie umowy w sprawie zamówienia publicznego stało się niemożliwe z przyczyn leżących po stronie Wykonawcy.</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IV.1.3) Przewiduje się udzielenie zaliczek na poczet wykonania zamówienia:</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t>Nie </w:t>
      </w:r>
      <w:r w:rsidRPr="00DD0BFC">
        <w:rPr>
          <w:rFonts w:ascii="Arial" w:eastAsia="Times New Roman" w:hAnsi="Arial" w:cs="Arial"/>
          <w:color w:val="000000"/>
          <w:sz w:val="20"/>
          <w:szCs w:val="20"/>
          <w:lang w:eastAsia="pl-PL"/>
        </w:rPr>
        <w:br/>
        <w:t>Należy podać informacje na temat udzielania zaliczek: </w:t>
      </w:r>
      <w:r w:rsidRPr="00DD0BFC">
        <w:rPr>
          <w:rFonts w:ascii="Arial" w:eastAsia="Times New Roman" w:hAnsi="Arial" w:cs="Arial"/>
          <w:color w:val="000000"/>
          <w:sz w:val="20"/>
          <w:szCs w:val="20"/>
          <w:lang w:eastAsia="pl-PL"/>
        </w:rPr>
        <w:br/>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IV.1.4) Wymaga się złożenia ofert w postaci katalogów elektronicznych lub dołączenia do ofert katalogów elektronicznych:</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lastRenderedPageBreak/>
        <w:t>Nie </w:t>
      </w:r>
      <w:r w:rsidRPr="00DD0BFC">
        <w:rPr>
          <w:rFonts w:ascii="Arial" w:eastAsia="Times New Roman" w:hAnsi="Arial" w:cs="Arial"/>
          <w:color w:val="000000"/>
          <w:sz w:val="20"/>
          <w:szCs w:val="20"/>
          <w:lang w:eastAsia="pl-PL"/>
        </w:rPr>
        <w:br/>
        <w:t>Dopuszcza się złożenie ofert w postaci katalogów elektronicznych lub dołączenia do ofert katalogów elektronicznych: </w:t>
      </w:r>
      <w:r w:rsidRPr="00DD0BFC">
        <w:rPr>
          <w:rFonts w:ascii="Arial" w:eastAsia="Times New Roman" w:hAnsi="Arial" w:cs="Arial"/>
          <w:color w:val="000000"/>
          <w:sz w:val="20"/>
          <w:szCs w:val="20"/>
          <w:lang w:eastAsia="pl-PL"/>
        </w:rPr>
        <w:br/>
        <w:t>Nie </w:t>
      </w:r>
      <w:r w:rsidRPr="00DD0BFC">
        <w:rPr>
          <w:rFonts w:ascii="Arial" w:eastAsia="Times New Roman" w:hAnsi="Arial" w:cs="Arial"/>
          <w:color w:val="000000"/>
          <w:sz w:val="20"/>
          <w:szCs w:val="20"/>
          <w:lang w:eastAsia="pl-PL"/>
        </w:rPr>
        <w:br/>
        <w:t>Informacje dodatkowe: </w:t>
      </w:r>
      <w:r w:rsidRPr="00DD0BFC">
        <w:rPr>
          <w:rFonts w:ascii="Arial" w:eastAsia="Times New Roman" w:hAnsi="Arial" w:cs="Arial"/>
          <w:color w:val="000000"/>
          <w:sz w:val="20"/>
          <w:szCs w:val="20"/>
          <w:lang w:eastAsia="pl-PL"/>
        </w:rPr>
        <w:br/>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IV.1.5.) Wymaga się złożenia oferty wariantowej:</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t>Nie </w:t>
      </w:r>
      <w:r w:rsidRPr="00DD0BFC">
        <w:rPr>
          <w:rFonts w:ascii="Arial" w:eastAsia="Times New Roman" w:hAnsi="Arial" w:cs="Arial"/>
          <w:color w:val="000000"/>
          <w:sz w:val="20"/>
          <w:szCs w:val="20"/>
          <w:lang w:eastAsia="pl-PL"/>
        </w:rPr>
        <w:br/>
        <w:t>Dopuszcza się złożenie oferty wariantowej </w:t>
      </w:r>
      <w:r w:rsidRPr="00DD0BFC">
        <w:rPr>
          <w:rFonts w:ascii="Arial" w:eastAsia="Times New Roman" w:hAnsi="Arial" w:cs="Arial"/>
          <w:color w:val="000000"/>
          <w:sz w:val="20"/>
          <w:szCs w:val="20"/>
          <w:lang w:eastAsia="pl-PL"/>
        </w:rPr>
        <w:br/>
        <w:t>Nie </w:t>
      </w:r>
      <w:r w:rsidRPr="00DD0BFC">
        <w:rPr>
          <w:rFonts w:ascii="Arial" w:eastAsia="Times New Roman" w:hAnsi="Arial" w:cs="Arial"/>
          <w:color w:val="000000"/>
          <w:sz w:val="20"/>
          <w:szCs w:val="20"/>
          <w:lang w:eastAsia="pl-PL"/>
        </w:rPr>
        <w:br/>
        <w:t>Złożenie oferty wariantowej dopuszcza się tylko z jednoczesnym złożeniem oferty zasadniczej: </w:t>
      </w:r>
      <w:r w:rsidRPr="00DD0BFC">
        <w:rPr>
          <w:rFonts w:ascii="Arial" w:eastAsia="Times New Roman" w:hAnsi="Arial" w:cs="Arial"/>
          <w:color w:val="000000"/>
          <w:sz w:val="20"/>
          <w:szCs w:val="20"/>
          <w:lang w:eastAsia="pl-PL"/>
        </w:rPr>
        <w:br/>
        <w:t>Nie</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IV.1.6) Przewidywana liczba wykonawców, którzy zostaną zaproszeni do udziału w postępowaniu </w:t>
      </w:r>
      <w:r w:rsidRPr="00DD0BFC">
        <w:rPr>
          <w:rFonts w:ascii="Arial" w:eastAsia="Times New Roman" w:hAnsi="Arial" w:cs="Arial"/>
          <w:color w:val="000000"/>
          <w:sz w:val="20"/>
          <w:szCs w:val="20"/>
          <w:lang w:eastAsia="pl-PL"/>
        </w:rPr>
        <w:br/>
      </w:r>
      <w:r w:rsidRPr="00DD0BFC">
        <w:rPr>
          <w:rFonts w:ascii="Arial" w:eastAsia="Times New Roman" w:hAnsi="Arial" w:cs="Arial"/>
          <w:i/>
          <w:iCs/>
          <w:color w:val="000000"/>
          <w:sz w:val="20"/>
          <w:szCs w:val="20"/>
          <w:lang w:eastAsia="pl-PL"/>
        </w:rPr>
        <w:t>(przetarg ograniczony, negocjacje z ogłoszeniem, dialog konkurencyjny, partnerstwo innowacyjne)</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t>Liczba wykonawców   </w:t>
      </w:r>
      <w:r w:rsidRPr="00DD0BFC">
        <w:rPr>
          <w:rFonts w:ascii="Arial" w:eastAsia="Times New Roman" w:hAnsi="Arial" w:cs="Arial"/>
          <w:color w:val="000000"/>
          <w:sz w:val="20"/>
          <w:szCs w:val="20"/>
          <w:lang w:eastAsia="pl-PL"/>
        </w:rPr>
        <w:br/>
        <w:t>Przewidywana minimalna liczba wykonawców </w:t>
      </w:r>
      <w:r w:rsidRPr="00DD0BFC">
        <w:rPr>
          <w:rFonts w:ascii="Arial" w:eastAsia="Times New Roman" w:hAnsi="Arial" w:cs="Arial"/>
          <w:color w:val="000000"/>
          <w:sz w:val="20"/>
          <w:szCs w:val="20"/>
          <w:lang w:eastAsia="pl-PL"/>
        </w:rPr>
        <w:br/>
        <w:t>Maksymalna liczba wykonawców   </w:t>
      </w:r>
      <w:r w:rsidRPr="00DD0BFC">
        <w:rPr>
          <w:rFonts w:ascii="Arial" w:eastAsia="Times New Roman" w:hAnsi="Arial" w:cs="Arial"/>
          <w:color w:val="000000"/>
          <w:sz w:val="20"/>
          <w:szCs w:val="20"/>
          <w:lang w:eastAsia="pl-PL"/>
        </w:rPr>
        <w:br/>
        <w:t>Kryteria selekcji wykonawców: </w:t>
      </w:r>
      <w:r w:rsidRPr="00DD0BFC">
        <w:rPr>
          <w:rFonts w:ascii="Arial" w:eastAsia="Times New Roman" w:hAnsi="Arial" w:cs="Arial"/>
          <w:color w:val="000000"/>
          <w:sz w:val="20"/>
          <w:szCs w:val="20"/>
          <w:lang w:eastAsia="pl-PL"/>
        </w:rPr>
        <w:br/>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IV.1.7) Informacje na temat umowy ramowej lub dynamicznego systemu zakupów:</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t>Umowa ramowa będzie zawarta: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t>Czy przewiduje się ograniczenie liczby uczestników umowy ramowej: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t>Przewidziana maksymalna liczba uczestników umowy ramowej: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t>Informacje dodatkowe: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lastRenderedPageBreak/>
        <w:br/>
        <w:t>Zamówienie obejmuje ustanowienie dynamicznego systemu zakupów: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t>Adres strony internetowej, na której będą zamieszczone dodatkowe informacje dotyczące dynamicznego systemu zakupów: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t>Informacje dodatkowe: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t>W ramach umowy ramowej/dynamicznego systemu zakupów dopuszcza się złożenie ofert w formie katalogów elektronicznych: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t>Przewiduje się pobranie ze złożonych katalogów elektronicznych informacji potrzebnych do sporządzenia ofert w ramach umowy ramowej/dynamicznego systemu zakupów: </w:t>
      </w:r>
      <w:r w:rsidRPr="00DD0BFC">
        <w:rPr>
          <w:rFonts w:ascii="Arial" w:eastAsia="Times New Roman" w:hAnsi="Arial" w:cs="Arial"/>
          <w:color w:val="000000"/>
          <w:sz w:val="20"/>
          <w:szCs w:val="20"/>
          <w:lang w:eastAsia="pl-PL"/>
        </w:rPr>
        <w:br/>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IV.1.8) Aukcja elektroniczna </w:t>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Przewidziane jest przeprowadzenie aukcji elektronicznej </w:t>
      </w:r>
      <w:r w:rsidRPr="00DD0BFC">
        <w:rPr>
          <w:rFonts w:ascii="Arial" w:eastAsia="Times New Roman" w:hAnsi="Arial" w:cs="Arial"/>
          <w:i/>
          <w:iCs/>
          <w:color w:val="000000"/>
          <w:sz w:val="20"/>
          <w:szCs w:val="20"/>
          <w:lang w:eastAsia="pl-PL"/>
        </w:rPr>
        <w:t>(przetarg nieograniczony, przetarg ograniczony, negocjacje z ogłoszeniem) </w:t>
      </w:r>
      <w:r w:rsidRPr="00DD0BFC">
        <w:rPr>
          <w:rFonts w:ascii="Arial" w:eastAsia="Times New Roman" w:hAnsi="Arial" w:cs="Arial"/>
          <w:color w:val="000000"/>
          <w:sz w:val="20"/>
          <w:szCs w:val="20"/>
          <w:lang w:eastAsia="pl-PL"/>
        </w:rPr>
        <w:t>Nie </w:t>
      </w:r>
      <w:r w:rsidRPr="00DD0BFC">
        <w:rPr>
          <w:rFonts w:ascii="Arial" w:eastAsia="Times New Roman" w:hAnsi="Arial" w:cs="Arial"/>
          <w:color w:val="000000"/>
          <w:sz w:val="20"/>
          <w:szCs w:val="20"/>
          <w:lang w:eastAsia="pl-PL"/>
        </w:rPr>
        <w:br/>
        <w:t>Należy podać adres strony internetowej, na której aukcja będzie prowadzona: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Należy wskazać elementy, których wartości będą przedmiotem aukcji elektronicznej: </w:t>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Przewiduje się ograniczenia co do przedstawionych wartości, wynikające z opisu przedmiotu zamówienia:</w:t>
      </w:r>
      <w:r w:rsidRPr="00DD0BFC">
        <w:rPr>
          <w:rFonts w:ascii="Arial" w:eastAsia="Times New Roman" w:hAnsi="Arial" w:cs="Arial"/>
          <w:color w:val="000000"/>
          <w:sz w:val="20"/>
          <w:szCs w:val="20"/>
          <w:lang w:eastAsia="pl-PL"/>
        </w:rPr>
        <w:t>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t>Należy podać, które informacje zostaną udostępnione wykonawcom w trakcie aukcji elektronicznej oraz jaki będzie termin ich udostępnienia: </w:t>
      </w:r>
      <w:r w:rsidRPr="00DD0BFC">
        <w:rPr>
          <w:rFonts w:ascii="Arial" w:eastAsia="Times New Roman" w:hAnsi="Arial" w:cs="Arial"/>
          <w:color w:val="000000"/>
          <w:sz w:val="20"/>
          <w:szCs w:val="20"/>
          <w:lang w:eastAsia="pl-PL"/>
        </w:rPr>
        <w:br/>
        <w:t>Informacje dotyczące przebiegu aukcji elektronicznej: </w:t>
      </w:r>
      <w:r w:rsidRPr="00DD0BFC">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 </w:t>
      </w:r>
      <w:r w:rsidRPr="00DD0BFC">
        <w:rPr>
          <w:rFonts w:ascii="Arial" w:eastAsia="Times New Roman" w:hAnsi="Arial" w:cs="Arial"/>
          <w:color w:val="000000"/>
          <w:sz w:val="20"/>
          <w:szCs w:val="20"/>
          <w:lang w:eastAsia="pl-PL"/>
        </w:rPr>
        <w:br/>
        <w:t>Informacje dotyczące wykorzystywanego sprzętu elektronicznego, rozwiązań i specyfikacji technicznych w zakresie połączeń: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lastRenderedPageBreak/>
        <w:t>Wymagania dotyczące rejestracji i identyfikacji wykonawców w aukcji elektronicznej: </w:t>
      </w:r>
      <w:r w:rsidRPr="00DD0BFC">
        <w:rPr>
          <w:rFonts w:ascii="Arial" w:eastAsia="Times New Roman" w:hAnsi="Arial" w:cs="Arial"/>
          <w:color w:val="000000"/>
          <w:sz w:val="20"/>
          <w:szCs w:val="20"/>
          <w:lang w:eastAsia="pl-PL"/>
        </w:rPr>
        <w:br/>
        <w:t>Informacje o liczbie etapów aukcji elektronicznej i czasie ich trwania:</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br/>
        <w:t>Czas trwania: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t>Czy wykonawcy, którzy nie złożyli nowych postąpień, zostaną zakwalifikowani do następnego etapu: </w:t>
      </w:r>
      <w:r w:rsidRPr="00DD0BFC">
        <w:rPr>
          <w:rFonts w:ascii="Arial" w:eastAsia="Times New Roman" w:hAnsi="Arial" w:cs="Arial"/>
          <w:color w:val="000000"/>
          <w:sz w:val="20"/>
          <w:szCs w:val="20"/>
          <w:lang w:eastAsia="pl-PL"/>
        </w:rPr>
        <w:br/>
        <w:t>Warunki zamknięcia aukcji elektronicznej: </w:t>
      </w:r>
      <w:r w:rsidRPr="00DD0BFC">
        <w:rPr>
          <w:rFonts w:ascii="Arial" w:eastAsia="Times New Roman" w:hAnsi="Arial" w:cs="Arial"/>
          <w:color w:val="000000"/>
          <w:sz w:val="20"/>
          <w:szCs w:val="20"/>
          <w:lang w:eastAsia="pl-PL"/>
        </w:rPr>
        <w:br/>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IV.2) KRYTERIA OCENY OFERT </w:t>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IV.2.1) Kryteria oceny ofert: </w:t>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IV.2.2) Kryteria</w:t>
      </w:r>
      <w:r w:rsidRPr="00DD0BFC">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68"/>
        <w:gridCol w:w="953"/>
      </w:tblGrid>
      <w:tr w:rsidR="00DD0BFC" w:rsidRPr="00DD0BFC" w:rsidTr="00DD0BFC">
        <w:tc>
          <w:tcPr>
            <w:tcW w:w="0" w:type="auto"/>
            <w:tcBorders>
              <w:top w:val="single" w:sz="6" w:space="0" w:color="000000"/>
              <w:left w:val="single" w:sz="6" w:space="0" w:color="000000"/>
              <w:bottom w:val="single" w:sz="6" w:space="0" w:color="000000"/>
              <w:right w:val="single" w:sz="6" w:space="0" w:color="000000"/>
            </w:tcBorders>
            <w:vAlign w:val="center"/>
            <w:hideMark/>
          </w:tcPr>
          <w:p w:rsidR="00DD0BFC" w:rsidRPr="00DD0BFC" w:rsidRDefault="00DD0BFC" w:rsidP="00DD0BFC">
            <w:pPr>
              <w:spacing w:after="0" w:line="240" w:lineRule="auto"/>
              <w:rPr>
                <w:rFonts w:ascii="Arial" w:eastAsia="Times New Roman" w:hAnsi="Arial" w:cs="Arial"/>
                <w:sz w:val="20"/>
                <w:szCs w:val="20"/>
                <w:lang w:eastAsia="pl-PL"/>
              </w:rPr>
            </w:pPr>
            <w:r w:rsidRPr="00DD0BFC">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0BFC" w:rsidRPr="00DD0BFC" w:rsidRDefault="00DD0BFC" w:rsidP="00DD0BFC">
            <w:pPr>
              <w:spacing w:after="0" w:line="240" w:lineRule="auto"/>
              <w:rPr>
                <w:rFonts w:ascii="Arial" w:eastAsia="Times New Roman" w:hAnsi="Arial" w:cs="Arial"/>
                <w:sz w:val="20"/>
                <w:szCs w:val="20"/>
                <w:lang w:eastAsia="pl-PL"/>
              </w:rPr>
            </w:pPr>
            <w:r w:rsidRPr="00DD0BFC">
              <w:rPr>
                <w:rFonts w:ascii="Arial" w:eastAsia="Times New Roman" w:hAnsi="Arial" w:cs="Arial"/>
                <w:sz w:val="20"/>
                <w:szCs w:val="20"/>
                <w:lang w:eastAsia="pl-PL"/>
              </w:rPr>
              <w:t>Znaczenie</w:t>
            </w:r>
          </w:p>
        </w:tc>
      </w:tr>
      <w:tr w:rsidR="00DD0BFC" w:rsidRPr="00DD0BFC" w:rsidTr="00DD0BFC">
        <w:tc>
          <w:tcPr>
            <w:tcW w:w="0" w:type="auto"/>
            <w:tcBorders>
              <w:top w:val="single" w:sz="6" w:space="0" w:color="000000"/>
              <w:left w:val="single" w:sz="6" w:space="0" w:color="000000"/>
              <w:bottom w:val="single" w:sz="6" w:space="0" w:color="000000"/>
              <w:right w:val="single" w:sz="6" w:space="0" w:color="000000"/>
            </w:tcBorders>
            <w:vAlign w:val="center"/>
            <w:hideMark/>
          </w:tcPr>
          <w:p w:rsidR="00DD0BFC" w:rsidRPr="00DD0BFC" w:rsidRDefault="00DD0BFC" w:rsidP="00DD0BFC">
            <w:pPr>
              <w:spacing w:after="0" w:line="240" w:lineRule="auto"/>
              <w:rPr>
                <w:rFonts w:ascii="Arial" w:eastAsia="Times New Roman" w:hAnsi="Arial" w:cs="Arial"/>
                <w:sz w:val="20"/>
                <w:szCs w:val="20"/>
                <w:lang w:eastAsia="pl-PL"/>
              </w:rPr>
            </w:pPr>
            <w:r w:rsidRPr="00DD0BFC">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0BFC" w:rsidRPr="00DD0BFC" w:rsidRDefault="00DD0BFC" w:rsidP="00DD0BFC">
            <w:pPr>
              <w:spacing w:after="0" w:line="240" w:lineRule="auto"/>
              <w:rPr>
                <w:rFonts w:ascii="Arial" w:eastAsia="Times New Roman" w:hAnsi="Arial" w:cs="Arial"/>
                <w:sz w:val="20"/>
                <w:szCs w:val="20"/>
                <w:lang w:eastAsia="pl-PL"/>
              </w:rPr>
            </w:pPr>
            <w:r w:rsidRPr="00DD0BFC">
              <w:rPr>
                <w:rFonts w:ascii="Arial" w:eastAsia="Times New Roman" w:hAnsi="Arial" w:cs="Arial"/>
                <w:sz w:val="20"/>
                <w:szCs w:val="20"/>
                <w:lang w:eastAsia="pl-PL"/>
              </w:rPr>
              <w:t>60,00</w:t>
            </w:r>
          </w:p>
        </w:tc>
      </w:tr>
      <w:tr w:rsidR="00DD0BFC" w:rsidRPr="00DD0BFC" w:rsidTr="00DD0BFC">
        <w:tc>
          <w:tcPr>
            <w:tcW w:w="0" w:type="auto"/>
            <w:tcBorders>
              <w:top w:val="single" w:sz="6" w:space="0" w:color="000000"/>
              <w:left w:val="single" w:sz="6" w:space="0" w:color="000000"/>
              <w:bottom w:val="single" w:sz="6" w:space="0" w:color="000000"/>
              <w:right w:val="single" w:sz="6" w:space="0" w:color="000000"/>
            </w:tcBorders>
            <w:vAlign w:val="center"/>
            <w:hideMark/>
          </w:tcPr>
          <w:p w:rsidR="00DD0BFC" w:rsidRPr="00DD0BFC" w:rsidRDefault="00DD0BFC" w:rsidP="00DD0BFC">
            <w:pPr>
              <w:spacing w:after="0" w:line="240" w:lineRule="auto"/>
              <w:rPr>
                <w:rFonts w:ascii="Arial" w:eastAsia="Times New Roman" w:hAnsi="Arial" w:cs="Arial"/>
                <w:sz w:val="20"/>
                <w:szCs w:val="20"/>
                <w:lang w:eastAsia="pl-PL"/>
              </w:rPr>
            </w:pPr>
            <w:r w:rsidRPr="00DD0BFC">
              <w:rPr>
                <w:rFonts w:ascii="Arial" w:eastAsia="Times New Roman" w:hAnsi="Arial" w:cs="Arial"/>
                <w:sz w:val="20"/>
                <w:szCs w:val="20"/>
                <w:lang w:eastAsia="pl-PL"/>
              </w:rPr>
              <w:t>Zadeklarowany przez Wykonawcę czas skrócenia realizacji zadania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0BFC" w:rsidRPr="00DD0BFC" w:rsidRDefault="00DD0BFC" w:rsidP="00DD0BFC">
            <w:pPr>
              <w:spacing w:after="0" w:line="240" w:lineRule="auto"/>
              <w:rPr>
                <w:rFonts w:ascii="Arial" w:eastAsia="Times New Roman" w:hAnsi="Arial" w:cs="Arial"/>
                <w:sz w:val="20"/>
                <w:szCs w:val="20"/>
                <w:lang w:eastAsia="pl-PL"/>
              </w:rPr>
            </w:pPr>
            <w:r w:rsidRPr="00DD0BFC">
              <w:rPr>
                <w:rFonts w:ascii="Arial" w:eastAsia="Times New Roman" w:hAnsi="Arial" w:cs="Arial"/>
                <w:sz w:val="20"/>
                <w:szCs w:val="20"/>
                <w:lang w:eastAsia="pl-PL"/>
              </w:rPr>
              <w:t>20,00</w:t>
            </w:r>
          </w:p>
        </w:tc>
      </w:tr>
      <w:tr w:rsidR="00DD0BFC" w:rsidRPr="00DD0BFC" w:rsidTr="00DD0BFC">
        <w:tc>
          <w:tcPr>
            <w:tcW w:w="0" w:type="auto"/>
            <w:tcBorders>
              <w:top w:val="single" w:sz="6" w:space="0" w:color="000000"/>
              <w:left w:val="single" w:sz="6" w:space="0" w:color="000000"/>
              <w:bottom w:val="single" w:sz="6" w:space="0" w:color="000000"/>
              <w:right w:val="single" w:sz="6" w:space="0" w:color="000000"/>
            </w:tcBorders>
            <w:vAlign w:val="center"/>
            <w:hideMark/>
          </w:tcPr>
          <w:p w:rsidR="00DD0BFC" w:rsidRPr="00DD0BFC" w:rsidRDefault="00DD0BFC" w:rsidP="00DD0BFC">
            <w:pPr>
              <w:spacing w:after="0" w:line="240" w:lineRule="auto"/>
              <w:rPr>
                <w:rFonts w:ascii="Arial" w:eastAsia="Times New Roman" w:hAnsi="Arial" w:cs="Arial"/>
                <w:sz w:val="20"/>
                <w:szCs w:val="20"/>
                <w:lang w:eastAsia="pl-PL"/>
              </w:rPr>
            </w:pPr>
            <w:r w:rsidRPr="00DD0BFC">
              <w:rPr>
                <w:rFonts w:ascii="Arial" w:eastAsia="Times New Roman" w:hAnsi="Arial" w:cs="Arial"/>
                <w:sz w:val="20"/>
                <w:szCs w:val="20"/>
                <w:lang w:eastAsia="pl-PL"/>
              </w:rPr>
              <w:t>Liczba wykonanych projektów robót zabezpieczających w kopalniach podziemnych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0BFC" w:rsidRPr="00DD0BFC" w:rsidRDefault="00DD0BFC" w:rsidP="00DD0BFC">
            <w:pPr>
              <w:spacing w:after="0" w:line="240" w:lineRule="auto"/>
              <w:rPr>
                <w:rFonts w:ascii="Arial" w:eastAsia="Times New Roman" w:hAnsi="Arial" w:cs="Arial"/>
                <w:sz w:val="20"/>
                <w:szCs w:val="20"/>
                <w:lang w:eastAsia="pl-PL"/>
              </w:rPr>
            </w:pPr>
            <w:r w:rsidRPr="00DD0BFC">
              <w:rPr>
                <w:rFonts w:ascii="Arial" w:eastAsia="Times New Roman" w:hAnsi="Arial" w:cs="Arial"/>
                <w:sz w:val="20"/>
                <w:szCs w:val="20"/>
                <w:lang w:eastAsia="pl-PL"/>
              </w:rPr>
              <w:t>20,00</w:t>
            </w:r>
          </w:p>
        </w:tc>
      </w:tr>
    </w:tbl>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 xml:space="preserve">IV.2.3) Zastosowanie procedury, o której mowa w art. 24aa ust. 1 ustawy </w:t>
      </w:r>
      <w:proofErr w:type="spellStart"/>
      <w:r w:rsidRPr="00DD0BFC">
        <w:rPr>
          <w:rFonts w:ascii="Arial" w:eastAsia="Times New Roman" w:hAnsi="Arial" w:cs="Arial"/>
          <w:b/>
          <w:bCs/>
          <w:color w:val="000000"/>
          <w:sz w:val="20"/>
          <w:szCs w:val="20"/>
          <w:lang w:eastAsia="pl-PL"/>
        </w:rPr>
        <w:t>Pzp</w:t>
      </w:r>
      <w:proofErr w:type="spellEnd"/>
      <w:r w:rsidRPr="00DD0BFC">
        <w:rPr>
          <w:rFonts w:ascii="Arial" w:eastAsia="Times New Roman" w:hAnsi="Arial" w:cs="Arial"/>
          <w:b/>
          <w:bCs/>
          <w:color w:val="000000"/>
          <w:sz w:val="20"/>
          <w:szCs w:val="20"/>
          <w:lang w:eastAsia="pl-PL"/>
        </w:rPr>
        <w:t> </w:t>
      </w:r>
      <w:r w:rsidRPr="00DD0BFC">
        <w:rPr>
          <w:rFonts w:ascii="Arial" w:eastAsia="Times New Roman" w:hAnsi="Arial" w:cs="Arial"/>
          <w:color w:val="000000"/>
          <w:sz w:val="20"/>
          <w:szCs w:val="20"/>
          <w:lang w:eastAsia="pl-PL"/>
        </w:rPr>
        <w:t>(przetarg nieograniczony) </w:t>
      </w:r>
      <w:r w:rsidRPr="00DD0BFC">
        <w:rPr>
          <w:rFonts w:ascii="Arial" w:eastAsia="Times New Roman" w:hAnsi="Arial" w:cs="Arial"/>
          <w:color w:val="000000"/>
          <w:sz w:val="20"/>
          <w:szCs w:val="20"/>
          <w:lang w:eastAsia="pl-PL"/>
        </w:rPr>
        <w:br/>
        <w:t>Tak </w:t>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IV.3) Negocjacje z ogłoszeniem, dialog konkurencyjny, partnerstwo innowacyjne </w:t>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IV.3.1) Informacje na temat negocjacji z ogłoszeniem</w:t>
      </w:r>
      <w:r w:rsidRPr="00DD0BFC">
        <w:rPr>
          <w:rFonts w:ascii="Arial" w:eastAsia="Times New Roman" w:hAnsi="Arial" w:cs="Arial"/>
          <w:color w:val="000000"/>
          <w:sz w:val="20"/>
          <w:szCs w:val="20"/>
          <w:lang w:eastAsia="pl-PL"/>
        </w:rPr>
        <w:t> </w:t>
      </w:r>
      <w:r w:rsidRPr="00DD0BFC">
        <w:rPr>
          <w:rFonts w:ascii="Arial" w:eastAsia="Times New Roman" w:hAnsi="Arial" w:cs="Arial"/>
          <w:color w:val="000000"/>
          <w:sz w:val="20"/>
          <w:szCs w:val="20"/>
          <w:lang w:eastAsia="pl-PL"/>
        </w:rPr>
        <w:br/>
        <w:t>Minimalne wymagania, które muszą spełniać wszystkie oferty: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t>Przewidziane jest zastrzeżenie prawa do udzielenia zamówienia na podstawie ofert wstępnych bez przeprowadzenia negocjacji </w:t>
      </w:r>
      <w:r w:rsidRPr="00DD0BFC">
        <w:rPr>
          <w:rFonts w:ascii="Arial" w:eastAsia="Times New Roman" w:hAnsi="Arial" w:cs="Arial"/>
          <w:color w:val="000000"/>
          <w:sz w:val="20"/>
          <w:szCs w:val="20"/>
          <w:lang w:eastAsia="pl-PL"/>
        </w:rPr>
        <w:br/>
        <w:t>Przewidziany jest podział negocjacji na etapy w celu ograniczenia liczby ofert: </w:t>
      </w:r>
      <w:r w:rsidRPr="00DD0BFC">
        <w:rPr>
          <w:rFonts w:ascii="Arial" w:eastAsia="Times New Roman" w:hAnsi="Arial" w:cs="Arial"/>
          <w:color w:val="000000"/>
          <w:sz w:val="20"/>
          <w:szCs w:val="20"/>
          <w:lang w:eastAsia="pl-PL"/>
        </w:rPr>
        <w:br/>
        <w:t>Należy podać informacje na temat etapów negocjacji (w tym liczbę etapów):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t>Informacje dodatkowe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lastRenderedPageBreak/>
        <w:t>IV.3.2) Informacje na temat dialogu konkurencyjnego</w:t>
      </w:r>
      <w:r w:rsidRPr="00DD0BFC">
        <w:rPr>
          <w:rFonts w:ascii="Arial" w:eastAsia="Times New Roman" w:hAnsi="Arial" w:cs="Arial"/>
          <w:color w:val="000000"/>
          <w:sz w:val="20"/>
          <w:szCs w:val="20"/>
          <w:lang w:eastAsia="pl-PL"/>
        </w:rPr>
        <w:t> </w:t>
      </w:r>
      <w:r w:rsidRPr="00DD0BFC">
        <w:rPr>
          <w:rFonts w:ascii="Arial" w:eastAsia="Times New Roman" w:hAnsi="Arial" w:cs="Arial"/>
          <w:color w:val="000000"/>
          <w:sz w:val="20"/>
          <w:szCs w:val="20"/>
          <w:lang w:eastAsia="pl-PL"/>
        </w:rPr>
        <w:br/>
        <w:t>Opis potrzeb i wymagań zamawiającego lub informacja o sposobie uzyskania tego opisu: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t>Wstępny harmonogram postępowania: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t>Podział dialogu na etapy w celu ograniczenia liczby rozwiązań: </w:t>
      </w:r>
      <w:r w:rsidRPr="00DD0BFC">
        <w:rPr>
          <w:rFonts w:ascii="Arial" w:eastAsia="Times New Roman" w:hAnsi="Arial" w:cs="Arial"/>
          <w:color w:val="000000"/>
          <w:sz w:val="20"/>
          <w:szCs w:val="20"/>
          <w:lang w:eastAsia="pl-PL"/>
        </w:rPr>
        <w:br/>
        <w:t>Należy podać informacje na temat etapów dialogu: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t>Informacje dodatkowe: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IV.3.3) Informacje na temat partnerstwa innowacyjnego</w:t>
      </w:r>
      <w:r w:rsidRPr="00DD0BFC">
        <w:rPr>
          <w:rFonts w:ascii="Arial" w:eastAsia="Times New Roman" w:hAnsi="Arial" w:cs="Arial"/>
          <w:color w:val="000000"/>
          <w:sz w:val="20"/>
          <w:szCs w:val="20"/>
          <w:lang w:eastAsia="pl-PL"/>
        </w:rPr>
        <w:t> </w:t>
      </w:r>
      <w:r w:rsidRPr="00DD0BFC">
        <w:rPr>
          <w:rFonts w:ascii="Arial" w:eastAsia="Times New Roman" w:hAnsi="Arial" w:cs="Arial"/>
          <w:color w:val="000000"/>
          <w:sz w:val="20"/>
          <w:szCs w:val="20"/>
          <w:lang w:eastAsia="pl-PL"/>
        </w:rPr>
        <w:br/>
        <w:t>Elementy opisu przedmiotu zamówienia definiujące minimalne wymagania, którym muszą odpowiadać wszystkie oferty: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t>Informacje dodatkowe: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IV.4) Licytacja elektroniczna </w:t>
      </w:r>
      <w:r w:rsidRPr="00DD0BFC">
        <w:rPr>
          <w:rFonts w:ascii="Arial" w:eastAsia="Times New Roman" w:hAnsi="Arial" w:cs="Arial"/>
          <w:color w:val="000000"/>
          <w:sz w:val="20"/>
          <w:szCs w:val="20"/>
          <w:lang w:eastAsia="pl-PL"/>
        </w:rPr>
        <w:br/>
        <w:t>Adres strony internetowej, na której będzie prowadzona licytacja elektroniczna: </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t>Adres strony internetowej, na której jest dostępny opis przedmiotu zamówienia w licytacji elektronicznej: </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 </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lastRenderedPageBreak/>
        <w:t>Sposób postępowania w toku licytacji elektronicznej, w tym określenie minimalnych wysokości postąpień: </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t>Informacje o liczbie etapów licytacji elektronicznej i czasie ich trwania:</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t>Czas trwania: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t>Wykonawcy, którzy nie złożyli nowych postąpień, zostaną zakwalifikowani do następnego etapu:</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t>Termin składania wniosków o dopuszczenie do udziału w licytacji elektronicznej: </w:t>
      </w:r>
      <w:r w:rsidRPr="00DD0BFC">
        <w:rPr>
          <w:rFonts w:ascii="Arial" w:eastAsia="Times New Roman" w:hAnsi="Arial" w:cs="Arial"/>
          <w:color w:val="000000"/>
          <w:sz w:val="20"/>
          <w:szCs w:val="20"/>
          <w:lang w:eastAsia="pl-PL"/>
        </w:rPr>
        <w:br/>
        <w:t>Data: godzina: </w:t>
      </w:r>
      <w:r w:rsidRPr="00DD0BFC">
        <w:rPr>
          <w:rFonts w:ascii="Arial" w:eastAsia="Times New Roman" w:hAnsi="Arial" w:cs="Arial"/>
          <w:color w:val="000000"/>
          <w:sz w:val="20"/>
          <w:szCs w:val="20"/>
          <w:lang w:eastAsia="pl-PL"/>
        </w:rPr>
        <w:br/>
        <w:t>Termin otwarcia licytacji elektronicznej: </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t>Termin i warunki zamknięcia licytacji elektronicznej: </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br/>
        <w:t>Istotne dla stron postanowienia, które zostaną wprowadzone do treści zawieranej umowy w sprawie zamówienia publicznego, albo ogólne warunki umowy, albo wzór umowy: </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br/>
        <w:t>Wymagania dotyczące zabezpieczenia należytego wykonania umowy: </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color w:val="000000"/>
          <w:sz w:val="20"/>
          <w:szCs w:val="20"/>
          <w:lang w:eastAsia="pl-PL"/>
        </w:rPr>
        <w:br/>
        <w:t>Informacje dodatkowe: </w:t>
      </w:r>
    </w:p>
    <w:p w:rsidR="00DD0BFC" w:rsidRPr="00DD0BFC" w:rsidRDefault="00DD0BFC" w:rsidP="00DD0BFC">
      <w:pPr>
        <w:spacing w:after="0" w:line="450" w:lineRule="atLeast"/>
        <w:rPr>
          <w:rFonts w:ascii="Arial" w:eastAsia="Times New Roman" w:hAnsi="Arial" w:cs="Arial"/>
          <w:color w:val="000000"/>
          <w:sz w:val="20"/>
          <w:szCs w:val="20"/>
          <w:lang w:eastAsia="pl-PL"/>
        </w:rPr>
      </w:pPr>
      <w:r w:rsidRPr="00DD0BFC">
        <w:rPr>
          <w:rFonts w:ascii="Arial" w:eastAsia="Times New Roman" w:hAnsi="Arial" w:cs="Arial"/>
          <w:b/>
          <w:bCs/>
          <w:color w:val="000000"/>
          <w:sz w:val="20"/>
          <w:szCs w:val="20"/>
          <w:lang w:eastAsia="pl-PL"/>
        </w:rPr>
        <w:t>IV.5) ZMIANA UMOWY</w:t>
      </w:r>
      <w:r w:rsidRPr="00DD0BFC">
        <w:rPr>
          <w:rFonts w:ascii="Arial" w:eastAsia="Times New Roman" w:hAnsi="Arial" w:cs="Arial"/>
          <w:color w:val="000000"/>
          <w:sz w:val="20"/>
          <w:szCs w:val="20"/>
          <w:lang w:eastAsia="pl-PL"/>
        </w:rPr>
        <w:t> </w:t>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DD0BFC">
        <w:rPr>
          <w:rFonts w:ascii="Arial" w:eastAsia="Times New Roman" w:hAnsi="Arial" w:cs="Arial"/>
          <w:color w:val="000000"/>
          <w:sz w:val="20"/>
          <w:szCs w:val="20"/>
          <w:lang w:eastAsia="pl-PL"/>
        </w:rPr>
        <w:t> Tak </w:t>
      </w:r>
      <w:r w:rsidRPr="00DD0BFC">
        <w:rPr>
          <w:rFonts w:ascii="Arial" w:eastAsia="Times New Roman" w:hAnsi="Arial" w:cs="Arial"/>
          <w:color w:val="000000"/>
          <w:sz w:val="20"/>
          <w:szCs w:val="20"/>
          <w:lang w:eastAsia="pl-PL"/>
        </w:rPr>
        <w:br/>
        <w:t>Należy wskazać zakres, charakter zmian oraz warunki wprowadzenia zmian: </w:t>
      </w:r>
      <w:r w:rsidRPr="00DD0BFC">
        <w:rPr>
          <w:rFonts w:ascii="Arial" w:eastAsia="Times New Roman" w:hAnsi="Arial" w:cs="Arial"/>
          <w:color w:val="000000"/>
          <w:sz w:val="20"/>
          <w:szCs w:val="20"/>
          <w:lang w:eastAsia="pl-PL"/>
        </w:rPr>
        <w:br/>
        <w:t xml:space="preserve">1.Wszelkie zmiany w niniejszej umowie wymagają formy pisemnej pod rygorem nieważności. 2.W sprawach nieuregulowanych niniejszą umową stosuje się przepisy ustawy z dnia 29 stycznia 2004r. Prawo zamówień publicznych (tj. </w:t>
      </w:r>
      <w:proofErr w:type="spellStart"/>
      <w:r w:rsidRPr="00DD0BFC">
        <w:rPr>
          <w:rFonts w:ascii="Arial" w:eastAsia="Times New Roman" w:hAnsi="Arial" w:cs="Arial"/>
          <w:color w:val="000000"/>
          <w:sz w:val="20"/>
          <w:szCs w:val="20"/>
          <w:lang w:eastAsia="pl-PL"/>
        </w:rPr>
        <w:t>Dz.U</w:t>
      </w:r>
      <w:proofErr w:type="spellEnd"/>
      <w:r w:rsidRPr="00DD0BFC">
        <w:rPr>
          <w:rFonts w:ascii="Arial" w:eastAsia="Times New Roman" w:hAnsi="Arial" w:cs="Arial"/>
          <w:color w:val="000000"/>
          <w:sz w:val="20"/>
          <w:szCs w:val="20"/>
          <w:lang w:eastAsia="pl-PL"/>
        </w:rPr>
        <w:t>. z 2007r. Nr 2007r. Nr 223, poz. 1655 ze zm.) i ustawy z dnia 23 kwietnia 1964r. kodeks cywilny (</w:t>
      </w:r>
      <w:proofErr w:type="spellStart"/>
      <w:r w:rsidRPr="00DD0BFC">
        <w:rPr>
          <w:rFonts w:ascii="Arial" w:eastAsia="Times New Roman" w:hAnsi="Arial" w:cs="Arial"/>
          <w:color w:val="000000"/>
          <w:sz w:val="20"/>
          <w:szCs w:val="20"/>
          <w:lang w:eastAsia="pl-PL"/>
        </w:rPr>
        <w:t>Dz.U</w:t>
      </w:r>
      <w:proofErr w:type="spellEnd"/>
      <w:r w:rsidRPr="00DD0BFC">
        <w:rPr>
          <w:rFonts w:ascii="Arial" w:eastAsia="Times New Roman" w:hAnsi="Arial" w:cs="Arial"/>
          <w:color w:val="000000"/>
          <w:sz w:val="20"/>
          <w:szCs w:val="20"/>
          <w:lang w:eastAsia="pl-PL"/>
        </w:rPr>
        <w:t xml:space="preserve">. nr 16 poz.93 z późn.zm.) oraz inne właściwe przepisy. 3.Zamawiający przewiduje możliwość dokonanie istotnych zmian postanowień zawartej umowy w stosunku do treści oferty, na podstawie której dokonano wyboru Wykonawcy, w zakresie: 3.1 zmiany terminów wykonania zamówienia o których mowa we wzorze umowy, w następujących przypadkach: </w:t>
      </w:r>
      <w:proofErr w:type="spellStart"/>
      <w:r w:rsidRPr="00DD0BFC">
        <w:rPr>
          <w:rFonts w:ascii="Arial" w:eastAsia="Times New Roman" w:hAnsi="Arial" w:cs="Arial"/>
          <w:color w:val="000000"/>
          <w:sz w:val="20"/>
          <w:szCs w:val="20"/>
          <w:lang w:eastAsia="pl-PL"/>
        </w:rPr>
        <w:t>a.wystąpienie</w:t>
      </w:r>
      <w:proofErr w:type="spellEnd"/>
      <w:r w:rsidRPr="00DD0BFC">
        <w:rPr>
          <w:rFonts w:ascii="Arial" w:eastAsia="Times New Roman" w:hAnsi="Arial" w:cs="Arial"/>
          <w:color w:val="000000"/>
          <w:sz w:val="20"/>
          <w:szCs w:val="20"/>
          <w:lang w:eastAsia="pl-PL"/>
        </w:rPr>
        <w:t xml:space="preserve"> wydarzenia nieprzewidywalnego, pozostającego poza kontrolą stron niniejszej umowy, występujące po podpisaniu umowy, a powodujące niemożliwość wywiązania się z umowy w jej obecnym brzmieniu </w:t>
      </w:r>
      <w:proofErr w:type="spellStart"/>
      <w:r w:rsidRPr="00DD0BFC">
        <w:rPr>
          <w:rFonts w:ascii="Arial" w:eastAsia="Times New Roman" w:hAnsi="Arial" w:cs="Arial"/>
          <w:color w:val="000000"/>
          <w:sz w:val="20"/>
          <w:szCs w:val="20"/>
          <w:lang w:eastAsia="pl-PL"/>
        </w:rPr>
        <w:t>b.konieczność</w:t>
      </w:r>
      <w:proofErr w:type="spellEnd"/>
      <w:r w:rsidRPr="00DD0BFC">
        <w:rPr>
          <w:rFonts w:ascii="Arial" w:eastAsia="Times New Roman" w:hAnsi="Arial" w:cs="Arial"/>
          <w:color w:val="000000"/>
          <w:sz w:val="20"/>
          <w:szCs w:val="20"/>
          <w:lang w:eastAsia="pl-PL"/>
        </w:rPr>
        <w:t xml:space="preserve"> wykonania opracowań zamiennych, których wykonanie jest </w:t>
      </w:r>
      <w:r w:rsidRPr="00DD0BFC">
        <w:rPr>
          <w:rFonts w:ascii="Arial" w:eastAsia="Times New Roman" w:hAnsi="Arial" w:cs="Arial"/>
          <w:color w:val="000000"/>
          <w:sz w:val="20"/>
          <w:szCs w:val="20"/>
          <w:lang w:eastAsia="pl-PL"/>
        </w:rPr>
        <w:lastRenderedPageBreak/>
        <w:t xml:space="preserve">niezbędne dla prawidłowego wykonania oraz zakończenia podstawowego przedmiotu zamówienia wraz ze wszystkimi konsekwencjami występującymi w związku z przedłużeniem tego terminu; </w:t>
      </w:r>
      <w:proofErr w:type="spellStart"/>
      <w:r w:rsidRPr="00DD0BFC">
        <w:rPr>
          <w:rFonts w:ascii="Arial" w:eastAsia="Times New Roman" w:hAnsi="Arial" w:cs="Arial"/>
          <w:color w:val="000000"/>
          <w:sz w:val="20"/>
          <w:szCs w:val="20"/>
          <w:lang w:eastAsia="pl-PL"/>
        </w:rPr>
        <w:t>c.niezawinionych</w:t>
      </w:r>
      <w:proofErr w:type="spellEnd"/>
      <w:r w:rsidRPr="00DD0BFC">
        <w:rPr>
          <w:rFonts w:ascii="Arial" w:eastAsia="Times New Roman" w:hAnsi="Arial" w:cs="Arial"/>
          <w:color w:val="000000"/>
          <w:sz w:val="20"/>
          <w:szCs w:val="20"/>
          <w:lang w:eastAsia="pl-PL"/>
        </w:rPr>
        <w:t xml:space="preserve"> przez Wykonawcę opóźnień w uzyskaniu wymaganych pozwoleń, uzgodnień, decyzji lub opinii innych organów, niezbędnych do uzyskania koniecznych pozwoleń </w:t>
      </w:r>
      <w:proofErr w:type="spellStart"/>
      <w:r w:rsidRPr="00DD0BFC">
        <w:rPr>
          <w:rFonts w:ascii="Arial" w:eastAsia="Times New Roman" w:hAnsi="Arial" w:cs="Arial"/>
          <w:color w:val="000000"/>
          <w:sz w:val="20"/>
          <w:szCs w:val="20"/>
          <w:lang w:eastAsia="pl-PL"/>
        </w:rPr>
        <w:t>d.aktualizacji</w:t>
      </w:r>
      <w:proofErr w:type="spellEnd"/>
      <w:r w:rsidRPr="00DD0BFC">
        <w:rPr>
          <w:rFonts w:ascii="Arial" w:eastAsia="Times New Roman" w:hAnsi="Arial" w:cs="Arial"/>
          <w:color w:val="000000"/>
          <w:sz w:val="20"/>
          <w:szCs w:val="20"/>
          <w:lang w:eastAsia="pl-PL"/>
        </w:rPr>
        <w:t xml:space="preserve"> rozwiązań projektowych z uwagi na postęp technologiczny, zmian obowiązujących przepisów, a także zmian wynikających z innych nieprzewidywalnych istotnych okoliczności, których wprowadzenie będzie korzystne dla Zamawiającego </w:t>
      </w:r>
      <w:proofErr w:type="spellStart"/>
      <w:r w:rsidRPr="00DD0BFC">
        <w:rPr>
          <w:rFonts w:ascii="Arial" w:eastAsia="Times New Roman" w:hAnsi="Arial" w:cs="Arial"/>
          <w:color w:val="000000"/>
          <w:sz w:val="20"/>
          <w:szCs w:val="20"/>
          <w:lang w:eastAsia="pl-PL"/>
        </w:rPr>
        <w:t>e.wystąpienie</w:t>
      </w:r>
      <w:proofErr w:type="spellEnd"/>
      <w:r w:rsidRPr="00DD0BFC">
        <w:rPr>
          <w:rFonts w:ascii="Arial" w:eastAsia="Times New Roman" w:hAnsi="Arial" w:cs="Arial"/>
          <w:color w:val="000000"/>
          <w:sz w:val="20"/>
          <w:szCs w:val="20"/>
          <w:lang w:eastAsia="pl-PL"/>
        </w:rPr>
        <w:t xml:space="preserve"> okoliczności, których strony umowy nie były w stanie przewidzieć pomimo zachowania należytej staranności 3.2 W pozostałym zakresie zmiany w umowie mogą dotyczyć </w:t>
      </w:r>
      <w:proofErr w:type="spellStart"/>
      <w:r w:rsidRPr="00DD0BFC">
        <w:rPr>
          <w:rFonts w:ascii="Arial" w:eastAsia="Times New Roman" w:hAnsi="Arial" w:cs="Arial"/>
          <w:color w:val="000000"/>
          <w:sz w:val="20"/>
          <w:szCs w:val="20"/>
          <w:lang w:eastAsia="pl-PL"/>
        </w:rPr>
        <w:t>a.zmiany</w:t>
      </w:r>
      <w:proofErr w:type="spellEnd"/>
      <w:r w:rsidRPr="00DD0BFC">
        <w:rPr>
          <w:rFonts w:ascii="Arial" w:eastAsia="Times New Roman" w:hAnsi="Arial" w:cs="Arial"/>
          <w:color w:val="000000"/>
          <w:sz w:val="20"/>
          <w:szCs w:val="20"/>
          <w:lang w:eastAsia="pl-PL"/>
        </w:rPr>
        <w:t xml:space="preserve"> kluczowego personelu Wykonawcy lub Zamawiającego. Zmiana kluczowego personelu wykonawcy może nastąpić wyłącznie pod warunkiem okazania uprawnień co najmniej równoważnych; </w:t>
      </w:r>
      <w:proofErr w:type="spellStart"/>
      <w:r w:rsidRPr="00DD0BFC">
        <w:rPr>
          <w:rFonts w:ascii="Arial" w:eastAsia="Times New Roman" w:hAnsi="Arial" w:cs="Arial"/>
          <w:color w:val="000000"/>
          <w:sz w:val="20"/>
          <w:szCs w:val="20"/>
          <w:lang w:eastAsia="pl-PL"/>
        </w:rPr>
        <w:t>b.wprowadzenie</w:t>
      </w:r>
      <w:proofErr w:type="spellEnd"/>
      <w:r w:rsidRPr="00DD0BFC">
        <w:rPr>
          <w:rFonts w:ascii="Arial" w:eastAsia="Times New Roman" w:hAnsi="Arial" w:cs="Arial"/>
          <w:color w:val="000000"/>
          <w:sz w:val="20"/>
          <w:szCs w:val="20"/>
          <w:lang w:eastAsia="pl-PL"/>
        </w:rPr>
        <w:t xml:space="preserve"> dodatkowego personelu Wykonawcy z przyczyn o obiektywnym charakterze zaakceptowanych przez Zamawiającego pod warunkiem spełnienia warunków w zakresie nie mniejszym niż wymagane w SIWZ; </w:t>
      </w:r>
      <w:proofErr w:type="spellStart"/>
      <w:r w:rsidRPr="00DD0BFC">
        <w:rPr>
          <w:rFonts w:ascii="Arial" w:eastAsia="Times New Roman" w:hAnsi="Arial" w:cs="Arial"/>
          <w:color w:val="000000"/>
          <w:sz w:val="20"/>
          <w:szCs w:val="20"/>
          <w:lang w:eastAsia="pl-PL"/>
        </w:rPr>
        <w:t>c.zmiany</w:t>
      </w:r>
      <w:proofErr w:type="spellEnd"/>
      <w:r w:rsidRPr="00DD0BFC">
        <w:rPr>
          <w:rFonts w:ascii="Arial" w:eastAsia="Times New Roman" w:hAnsi="Arial" w:cs="Arial"/>
          <w:color w:val="000000"/>
          <w:sz w:val="20"/>
          <w:szCs w:val="20"/>
          <w:lang w:eastAsia="pl-PL"/>
        </w:rPr>
        <w:t xml:space="preserve"> przepisów prawa istotnych dla postanowień zawartej umowy; </w:t>
      </w:r>
      <w:proofErr w:type="spellStart"/>
      <w:r w:rsidRPr="00DD0BFC">
        <w:rPr>
          <w:rFonts w:ascii="Arial" w:eastAsia="Times New Roman" w:hAnsi="Arial" w:cs="Arial"/>
          <w:color w:val="000000"/>
          <w:sz w:val="20"/>
          <w:szCs w:val="20"/>
          <w:lang w:eastAsia="pl-PL"/>
        </w:rPr>
        <w:t>d.ustawowa</w:t>
      </w:r>
      <w:proofErr w:type="spellEnd"/>
      <w:r w:rsidRPr="00DD0BFC">
        <w:rPr>
          <w:rFonts w:ascii="Arial" w:eastAsia="Times New Roman" w:hAnsi="Arial" w:cs="Arial"/>
          <w:color w:val="000000"/>
          <w:sz w:val="20"/>
          <w:szCs w:val="20"/>
          <w:lang w:eastAsia="pl-PL"/>
        </w:rPr>
        <w:t xml:space="preserve"> zmiana stawki podatku VAT, której zastosowanie nie będzie skutkowało zmianą wartości brutto umowy; </w:t>
      </w:r>
      <w:proofErr w:type="spellStart"/>
      <w:r w:rsidRPr="00DD0BFC">
        <w:rPr>
          <w:rFonts w:ascii="Arial" w:eastAsia="Times New Roman" w:hAnsi="Arial" w:cs="Arial"/>
          <w:color w:val="000000"/>
          <w:sz w:val="20"/>
          <w:szCs w:val="20"/>
          <w:lang w:eastAsia="pl-PL"/>
        </w:rPr>
        <w:t>e.zmiany</w:t>
      </w:r>
      <w:proofErr w:type="spellEnd"/>
      <w:r w:rsidRPr="00DD0BFC">
        <w:rPr>
          <w:rFonts w:ascii="Arial" w:eastAsia="Times New Roman" w:hAnsi="Arial" w:cs="Arial"/>
          <w:color w:val="000000"/>
          <w:sz w:val="20"/>
          <w:szCs w:val="20"/>
          <w:lang w:eastAsia="pl-PL"/>
        </w:rPr>
        <w:t xml:space="preserve"> rozwiązań technicznych wynikających z czynników organizacyjnych, funkcjonalnych, prawnych, technicznych ujawnionych na etapie realizacji zamówienia; </w:t>
      </w:r>
      <w:proofErr w:type="spellStart"/>
      <w:r w:rsidRPr="00DD0BFC">
        <w:rPr>
          <w:rFonts w:ascii="Arial" w:eastAsia="Times New Roman" w:hAnsi="Arial" w:cs="Arial"/>
          <w:color w:val="000000"/>
          <w:sz w:val="20"/>
          <w:szCs w:val="20"/>
          <w:lang w:eastAsia="pl-PL"/>
        </w:rPr>
        <w:t>f.zmiana</w:t>
      </w:r>
      <w:proofErr w:type="spellEnd"/>
      <w:r w:rsidRPr="00DD0BFC">
        <w:rPr>
          <w:rFonts w:ascii="Arial" w:eastAsia="Times New Roman" w:hAnsi="Arial" w:cs="Arial"/>
          <w:color w:val="000000"/>
          <w:sz w:val="20"/>
          <w:szCs w:val="20"/>
          <w:lang w:eastAsia="pl-PL"/>
        </w:rPr>
        <w:t xml:space="preserve"> systemu organizacji realizacji usługi oraz trybu pracy wynikająca z rzeczywistych uwarunkowań związanych z realizacją robót podmiotów zewnętrznych prowadzących prace w Sztolni, </w:t>
      </w:r>
      <w:proofErr w:type="spellStart"/>
      <w:r w:rsidRPr="00DD0BFC">
        <w:rPr>
          <w:rFonts w:ascii="Arial" w:eastAsia="Times New Roman" w:hAnsi="Arial" w:cs="Arial"/>
          <w:color w:val="000000"/>
          <w:sz w:val="20"/>
          <w:szCs w:val="20"/>
          <w:lang w:eastAsia="pl-PL"/>
        </w:rPr>
        <w:t>g.ograniczenia</w:t>
      </w:r>
      <w:proofErr w:type="spellEnd"/>
      <w:r w:rsidRPr="00DD0BFC">
        <w:rPr>
          <w:rFonts w:ascii="Arial" w:eastAsia="Times New Roman" w:hAnsi="Arial" w:cs="Arial"/>
          <w:color w:val="000000"/>
          <w:sz w:val="20"/>
          <w:szCs w:val="20"/>
          <w:lang w:eastAsia="pl-PL"/>
        </w:rPr>
        <w:t xml:space="preserve"> przedmiotu zamówienia w szczególności w przypadku wystąpienia sytuacji której Zamawiający nie mógł przewidzieć. </w:t>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IV.6) INFORMACJE ADMINISTRACYJNE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IV.6.1) Sposób udostępniania informacji o charakterze poufnym </w:t>
      </w:r>
      <w:r w:rsidRPr="00DD0BFC">
        <w:rPr>
          <w:rFonts w:ascii="Arial" w:eastAsia="Times New Roman" w:hAnsi="Arial" w:cs="Arial"/>
          <w:i/>
          <w:iCs/>
          <w:color w:val="000000"/>
          <w:sz w:val="20"/>
          <w:szCs w:val="20"/>
          <w:lang w:eastAsia="pl-PL"/>
        </w:rPr>
        <w:t>(jeżeli dotyczy):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Środki służące ochronie informacji o charakterze poufnym</w:t>
      </w:r>
      <w:r w:rsidRPr="00DD0BFC">
        <w:rPr>
          <w:rFonts w:ascii="Arial" w:eastAsia="Times New Roman" w:hAnsi="Arial" w:cs="Arial"/>
          <w:color w:val="000000"/>
          <w:sz w:val="20"/>
          <w:szCs w:val="20"/>
          <w:lang w:eastAsia="pl-PL"/>
        </w:rPr>
        <w:t>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IV.6.2) Termin składania ofert lub wniosków o dopuszczenie do udziału w postępowaniu: </w:t>
      </w:r>
      <w:r w:rsidRPr="00DD0BFC">
        <w:rPr>
          <w:rFonts w:ascii="Arial" w:eastAsia="Times New Roman" w:hAnsi="Arial" w:cs="Arial"/>
          <w:color w:val="000000"/>
          <w:sz w:val="20"/>
          <w:szCs w:val="20"/>
          <w:lang w:eastAsia="pl-PL"/>
        </w:rPr>
        <w:br/>
        <w:t>Data: 2019-01-08, godzina: 10:00, </w:t>
      </w:r>
      <w:r w:rsidRPr="00DD0BFC">
        <w:rPr>
          <w:rFonts w:ascii="Arial" w:eastAsia="Times New Roman" w:hAnsi="Arial" w:cs="Arial"/>
          <w:color w:val="000000"/>
          <w:sz w:val="20"/>
          <w:szCs w:val="20"/>
          <w:lang w:eastAsia="pl-PL"/>
        </w:rPr>
        <w:br/>
        <w:t>Skrócenie terminu składania wniosków, ze względu na pilną potrzebę udzielenia zamówienia (przetarg nieograniczony, przetarg ograniczony, negocjacje z ogłoszeniem):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lastRenderedPageBreak/>
        <w:t>Wskazać powody: </w:t>
      </w:r>
      <w:r w:rsidRPr="00DD0BFC">
        <w:rPr>
          <w:rFonts w:ascii="Arial" w:eastAsia="Times New Roman" w:hAnsi="Arial" w:cs="Arial"/>
          <w:color w:val="000000"/>
          <w:sz w:val="20"/>
          <w:szCs w:val="20"/>
          <w:lang w:eastAsia="pl-PL"/>
        </w:rPr>
        <w:br/>
      </w:r>
      <w:r w:rsidRPr="00DD0BFC">
        <w:rPr>
          <w:rFonts w:ascii="Arial" w:eastAsia="Times New Roman" w:hAnsi="Arial" w:cs="Arial"/>
          <w:color w:val="000000"/>
          <w:sz w:val="20"/>
          <w:szCs w:val="20"/>
          <w:lang w:eastAsia="pl-PL"/>
        </w:rPr>
        <w:br/>
        <w:t>Język lub języki, w jakich mogą być sporządzane oferty lub wnioski o dopuszczenie do udziału w postępowaniu </w:t>
      </w:r>
      <w:r w:rsidRPr="00DD0BFC">
        <w:rPr>
          <w:rFonts w:ascii="Arial" w:eastAsia="Times New Roman" w:hAnsi="Arial" w:cs="Arial"/>
          <w:color w:val="000000"/>
          <w:sz w:val="20"/>
          <w:szCs w:val="20"/>
          <w:lang w:eastAsia="pl-PL"/>
        </w:rPr>
        <w:br/>
        <w:t>&gt; polski </w:t>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IV.6.3) Termin związania ofertą: </w:t>
      </w:r>
      <w:r w:rsidRPr="00DD0BFC">
        <w:rPr>
          <w:rFonts w:ascii="Arial" w:eastAsia="Times New Roman" w:hAnsi="Arial" w:cs="Arial"/>
          <w:color w:val="000000"/>
          <w:sz w:val="20"/>
          <w:szCs w:val="20"/>
          <w:lang w:eastAsia="pl-PL"/>
        </w:rPr>
        <w:t>do: okres w dniach: 30 (od ostatecznego terminu składania ofert) </w:t>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D0BFC">
        <w:rPr>
          <w:rFonts w:ascii="Arial" w:eastAsia="Times New Roman" w:hAnsi="Arial" w:cs="Arial"/>
          <w:color w:val="000000"/>
          <w:sz w:val="20"/>
          <w:szCs w:val="20"/>
          <w:lang w:eastAsia="pl-PL"/>
        </w:rPr>
        <w:t> </w:t>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D0BFC">
        <w:rPr>
          <w:rFonts w:ascii="Arial" w:eastAsia="Times New Roman" w:hAnsi="Arial" w:cs="Arial"/>
          <w:color w:val="000000"/>
          <w:sz w:val="20"/>
          <w:szCs w:val="20"/>
          <w:lang w:eastAsia="pl-PL"/>
        </w:rPr>
        <w:t> </w:t>
      </w:r>
      <w:r w:rsidRPr="00DD0BFC">
        <w:rPr>
          <w:rFonts w:ascii="Arial" w:eastAsia="Times New Roman" w:hAnsi="Arial" w:cs="Arial"/>
          <w:color w:val="000000"/>
          <w:sz w:val="20"/>
          <w:szCs w:val="20"/>
          <w:lang w:eastAsia="pl-PL"/>
        </w:rPr>
        <w:br/>
      </w:r>
      <w:r w:rsidRPr="00DD0BFC">
        <w:rPr>
          <w:rFonts w:ascii="Arial" w:eastAsia="Times New Roman" w:hAnsi="Arial" w:cs="Arial"/>
          <w:b/>
          <w:bCs/>
          <w:color w:val="000000"/>
          <w:sz w:val="20"/>
          <w:szCs w:val="20"/>
          <w:lang w:eastAsia="pl-PL"/>
        </w:rPr>
        <w:t>IV.6.6) Informacje dodatkowe:</w:t>
      </w:r>
      <w:r w:rsidRPr="00DD0BFC">
        <w:rPr>
          <w:rFonts w:ascii="Arial" w:eastAsia="Times New Roman" w:hAnsi="Arial" w:cs="Arial"/>
          <w:color w:val="000000"/>
          <w:sz w:val="20"/>
          <w:szCs w:val="20"/>
          <w:lang w:eastAsia="pl-PL"/>
        </w:rPr>
        <w:t> </w:t>
      </w:r>
      <w:r w:rsidRPr="00DD0BFC">
        <w:rPr>
          <w:rFonts w:ascii="Arial" w:eastAsia="Times New Roman" w:hAnsi="Arial" w:cs="Arial"/>
          <w:color w:val="000000"/>
          <w:sz w:val="20"/>
          <w:szCs w:val="20"/>
          <w:lang w:eastAsia="pl-PL"/>
        </w:rPr>
        <w:br/>
      </w:r>
      <w:proofErr w:type="spellStart"/>
      <w:r w:rsidRPr="00DD0BFC">
        <w:rPr>
          <w:rFonts w:ascii="Arial" w:eastAsia="Times New Roman" w:hAnsi="Arial" w:cs="Arial"/>
          <w:color w:val="000000"/>
          <w:sz w:val="20"/>
          <w:szCs w:val="20"/>
          <w:lang w:eastAsia="pl-PL"/>
        </w:rPr>
        <w:t>I.Oferta</w:t>
      </w:r>
      <w:proofErr w:type="spellEnd"/>
      <w:r w:rsidRPr="00DD0BFC">
        <w:rPr>
          <w:rFonts w:ascii="Arial" w:eastAsia="Times New Roman" w:hAnsi="Arial" w:cs="Arial"/>
          <w:color w:val="000000"/>
          <w:sz w:val="20"/>
          <w:szCs w:val="20"/>
          <w:lang w:eastAsia="pl-PL"/>
        </w:rPr>
        <w:t xml:space="preserve"> musi zawierać: 1)wypełniony i podpisany Formularz oferty.; 2)pełnomocnictwo do podpisania oferty – w przypadku gdy upoważnienie nie wynika z dokumentów rejestrowych, 3)pełnomocnictwo do reprezentowania w postępowaniu o udzielenie zamówienia albo reprezentowania w postępowaniu i zawarcia umowy w sprawie zamówienia publicznego – w przypadku gdy wykonawcy ubiegają się wspólnie o zamówienie, 4)szczegółowy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5)Oświadczenie o spełnianiu warunków udziału w postępowaniu oraz o braku podstaw do wykluczenia z postępowania 6)Zobowiązanie podmiotu/ podmiotów do oddania do dyspozycji niezbędnych zasobów na potrzeby realizacji zamówienia – jeżeli dotyczy, 7)Oświadczenie w zakresie wypełnienia obowiązków informacyjnych przewidzianych w art. 13 lub art. 14 RODO. II Wykonawcy wspólnie ubiegający się o udzielenie zamówienia ustanawiają pełnomocnika do reprezentowania ich w postępowaniu o udzielenie zamówienia albo reprezentowania w postępowaniu i zawarcia umowy w sprawie zamówienia publicznego. Dokument pełnomocnictwa musi być podpisany przez wszystkich Wykonawców wspólnie </w:t>
      </w:r>
      <w:r w:rsidRPr="00DD0BFC">
        <w:rPr>
          <w:rFonts w:ascii="Arial" w:eastAsia="Times New Roman" w:hAnsi="Arial" w:cs="Arial"/>
          <w:color w:val="000000"/>
          <w:sz w:val="20"/>
          <w:szCs w:val="20"/>
          <w:lang w:eastAsia="pl-PL"/>
        </w:rPr>
        <w:lastRenderedPageBreak/>
        <w:t xml:space="preserve">ubiegających się o udzielenie zamówienia w tym Wykonawcę ustanowionego, jako Pełnomocnika i przez osoby uprawnione do składania oświadczeń woli zaciągania zobowiązań w imieniu Wykonawców. 1.Spółka cywilna (wspólnicy spółki cywilnej) będzie uważana za wykonawców wspólnie ubiegających się o udzielenie zamówienia. Przez spółkę cywilną należy rozumieć spółkę, o której mowa w art. 860-875 ustawy z dnia 23 kwietnia 1964 r. Kodeks cywilny. (Dz. U. z 2014 r. poz. 121 z </w:t>
      </w:r>
      <w:proofErr w:type="spellStart"/>
      <w:r w:rsidRPr="00DD0BFC">
        <w:rPr>
          <w:rFonts w:ascii="Arial" w:eastAsia="Times New Roman" w:hAnsi="Arial" w:cs="Arial"/>
          <w:color w:val="000000"/>
          <w:sz w:val="20"/>
          <w:szCs w:val="20"/>
          <w:lang w:eastAsia="pl-PL"/>
        </w:rPr>
        <w:t>późn</w:t>
      </w:r>
      <w:proofErr w:type="spellEnd"/>
      <w:r w:rsidRPr="00DD0BFC">
        <w:rPr>
          <w:rFonts w:ascii="Arial" w:eastAsia="Times New Roman" w:hAnsi="Arial" w:cs="Arial"/>
          <w:color w:val="000000"/>
          <w:sz w:val="20"/>
          <w:szCs w:val="20"/>
          <w:lang w:eastAsia="pl-PL"/>
        </w:rPr>
        <w:t xml:space="preserve">. zm.). 2. W przypadku wspólnego ubiegania się o zamówienie przez Wykonawców oświadczenie o spełnianiu warunków udziału w postępowaniu i braku podstaw do wykluczenia , w sytuacji gdy postępowanie nie przekracza kwoty określonej w przepisach wydanych na podstawie art. 11 ust. 8 </w:t>
      </w:r>
      <w:proofErr w:type="spellStart"/>
      <w:r w:rsidRPr="00DD0BFC">
        <w:rPr>
          <w:rFonts w:ascii="Arial" w:eastAsia="Times New Roman" w:hAnsi="Arial" w:cs="Arial"/>
          <w:color w:val="000000"/>
          <w:sz w:val="20"/>
          <w:szCs w:val="20"/>
          <w:lang w:eastAsia="pl-PL"/>
        </w:rPr>
        <w:t>pzp</w:t>
      </w:r>
      <w:proofErr w:type="spellEnd"/>
      <w:r w:rsidRPr="00DD0BFC">
        <w:rPr>
          <w:rFonts w:ascii="Arial" w:eastAsia="Times New Roman" w:hAnsi="Arial" w:cs="Arial"/>
          <w:color w:val="000000"/>
          <w:sz w:val="20"/>
          <w:szCs w:val="20"/>
          <w:lang w:eastAsia="pl-PL"/>
        </w:rPr>
        <w:t xml:space="preserve"> składa każdy z Wykonawców wspólnie ubiegających się o zamówienie. Dokumenty te potwierdzają spełnianie warunków udziału w postępowaniu w zakresie, w którym każdy z Wykonawców wykazuje spełnianie warunków udziału w postępowaniu oraz brak podstaw wykluczenia. 3. Wykonawcy wspólnie ubiegający się o udzielenie zamówienia muszą dostarczyć dokumenty, potwierdzające, że łącznie spełniają warunki udziału w postępowaniu przy czym: a. warunek opisany w pkt. 5.1 C ppkt.1 SIWZ wystarczające jest aby którykolwiek z Wykonawców wspólnie ubiegających się o zamówienie wykazał spełnianie tego warunku, b. warunek opisany w pkt. 5.1 C </w:t>
      </w:r>
      <w:proofErr w:type="spellStart"/>
      <w:r w:rsidRPr="00DD0BFC">
        <w:rPr>
          <w:rFonts w:ascii="Arial" w:eastAsia="Times New Roman" w:hAnsi="Arial" w:cs="Arial"/>
          <w:color w:val="000000"/>
          <w:sz w:val="20"/>
          <w:szCs w:val="20"/>
          <w:lang w:eastAsia="pl-PL"/>
        </w:rPr>
        <w:t>ppkt</w:t>
      </w:r>
      <w:proofErr w:type="spellEnd"/>
      <w:r w:rsidRPr="00DD0BFC">
        <w:rPr>
          <w:rFonts w:ascii="Arial" w:eastAsia="Times New Roman" w:hAnsi="Arial" w:cs="Arial"/>
          <w:color w:val="000000"/>
          <w:sz w:val="20"/>
          <w:szCs w:val="20"/>
          <w:lang w:eastAsia="pl-PL"/>
        </w:rPr>
        <w:t xml:space="preserve"> 2 SIWZ wystarczające łączne wykazanie przez Wykonawców wspólnie ubiegających się o zamówienie spełnianie tego warunku, c. brak podstaw do wykluczenia na podstawie art. 24 ust 1 </w:t>
      </w:r>
      <w:proofErr w:type="spellStart"/>
      <w:r w:rsidRPr="00DD0BFC">
        <w:rPr>
          <w:rFonts w:ascii="Arial" w:eastAsia="Times New Roman" w:hAnsi="Arial" w:cs="Arial"/>
          <w:color w:val="000000"/>
          <w:sz w:val="20"/>
          <w:szCs w:val="20"/>
          <w:lang w:eastAsia="pl-PL"/>
        </w:rPr>
        <w:t>pzp</w:t>
      </w:r>
      <w:proofErr w:type="spellEnd"/>
      <w:r w:rsidRPr="00DD0BFC">
        <w:rPr>
          <w:rFonts w:ascii="Arial" w:eastAsia="Times New Roman" w:hAnsi="Arial" w:cs="Arial"/>
          <w:color w:val="000000"/>
          <w:sz w:val="20"/>
          <w:szCs w:val="20"/>
          <w:lang w:eastAsia="pl-PL"/>
        </w:rPr>
        <w:t xml:space="preserve"> każdy z Wykonawców wspólnie ubiegających się o zamówienie samodzielnie. d. każdy z Wykonawców wspólnie ubiegających się o zamówienie zobowiązany jest złożyć oddzielną listę podmiotów należących do tej samej grupy kapitałowej. 4.Jeżeli oferta wykonawców wspólnie ubiegających się o udzielenie zamówienia zostanie wybrana, Zamawiający będzie żądać przed zawarciem umowy w sprawie zamówienia publicznego, umowy regulującej współpracę tych wykonawców. 5.Jeżeli wykaz, oświadczenia lub inne złożone przez wykonawcę dokumenty będą budzić wątpliwości zamawiającego, może on zwrócić się bezpośrednio do właściwego podmiotu, na rzecz którego roboty budowlane, dostawy lub usługi były wykonywane, a w przypadku świadczeń okresowych lub ciągłych są wykonywane, o dodatkowe informacje lub dokumenty w tym zakresie. 6.Zamawiający oceni spełnienie przez Wykonawcę warunków udziału w postępowaniu stwierdzeniem: (spełnia) lub (nie spełnia), w oparciu o wymagane oświadczenia, dokumenty i zawarte w nich informacje. III Dokumenty lub oświadczenia, o których mowa w Rozporządzeniu Ministra Rozwoju z dnia 26 lipca 2016 r. sprawie rodzajów dokumentów, jakich może żądać zamawiający od wykonawcy w postępowaniu o udzielenie zamówienia (dz.U.poz.1126 ze zm.) składane w oryginale lub kopi poświadczonej za zgodność z oryginałem. </w:t>
      </w:r>
      <w:r w:rsidRPr="00DD0BFC">
        <w:rPr>
          <w:rFonts w:ascii="Arial" w:eastAsia="Times New Roman" w:hAnsi="Arial" w:cs="Arial"/>
          <w:color w:val="000000"/>
          <w:sz w:val="20"/>
          <w:szCs w:val="20"/>
          <w:lang w:eastAsia="pl-PL"/>
        </w:rPr>
        <w:lastRenderedPageBreak/>
        <w:t xml:space="preserve">1.Zobowiązanie o którym mowa w pkt 5.3 SIWZ należy złożyć w oryginale, Poświadczenia za zgodność z oryginałem następuje przez opatrzenie kopii dokumentu lub kopii oświadczenia, sporządzonych w postaci papierowej, własnoręcznym podpisem. 2.Za oryginał uważa się oświadczenie lub dokument złożone w formie pisemnej lub w postaci dokumentu elektronicznego podpisane odpowiednio własnoręcznym podpisem albo kwalifikowanym podpisem elektronicznym. 3.Poświadczenia za zgodność z oryginałem dokonuje odpowiednio Wykonawca, podmiot , na którego zdolnościach lub sytuacji polega Wykonawca, Wykonawcy wspólnie ubiegający się o udzielenie zamówienia publicznego, albo Podwykonawca - w zakresie dokumentów, lub oświadczeń , które każdego z nich dotyczą. Poświadczenie za zgodność z oryginałem elektronicznej kopii dokumentu lub oświadczenia, o której mowa powyżej, następuje przy użyciu kwalifikowanego podpisu elektronicznego. 4.Zamawiający może żądać przedstawienia oryginału lub notarialnie poświadczonej kopii dokumentów lub oświadczeń, o których mowa w rozporządzeniu, wyłącznie wtedy, gdy złożona kopia jest nieczytelna lub budzi wątpliwości co do jej prawdziwości. 5.Wykonawca nie jest obowiązany do złożenia oświadczeń lub dokumentów potwierdzających okoliczności, o których mowa w art. 25 ust. 1 pkt 1 i 3 Prawa zamówień publicznych,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W takiej sytuacji Wykonawca zobligowany jest do wskazania Zamawiającemu sygnatury postępowania, w którym wymagane dokumenty lub oświadczenia się </w:t>
      </w:r>
      <w:proofErr w:type="spellStart"/>
      <w:r w:rsidRPr="00DD0BFC">
        <w:rPr>
          <w:rFonts w:ascii="Arial" w:eastAsia="Times New Roman" w:hAnsi="Arial" w:cs="Arial"/>
          <w:color w:val="000000"/>
          <w:sz w:val="20"/>
          <w:szCs w:val="20"/>
          <w:lang w:eastAsia="pl-PL"/>
        </w:rPr>
        <w:t>znajdują.W</w:t>
      </w:r>
      <w:proofErr w:type="spellEnd"/>
      <w:r w:rsidRPr="00DD0BFC">
        <w:rPr>
          <w:rFonts w:ascii="Arial" w:eastAsia="Times New Roman" w:hAnsi="Arial" w:cs="Arial"/>
          <w:color w:val="000000"/>
          <w:sz w:val="20"/>
          <w:szCs w:val="20"/>
          <w:lang w:eastAsia="pl-PL"/>
        </w:rPr>
        <w:t xml:space="preserve">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w:t>
      </w:r>
      <w:proofErr w:type="spellStart"/>
      <w:r w:rsidRPr="00DD0BFC">
        <w:rPr>
          <w:rFonts w:ascii="Arial" w:eastAsia="Times New Roman" w:hAnsi="Arial" w:cs="Arial"/>
          <w:color w:val="000000"/>
          <w:sz w:val="20"/>
          <w:szCs w:val="20"/>
          <w:lang w:eastAsia="pl-PL"/>
        </w:rPr>
        <w:t>dokumenty,W</w:t>
      </w:r>
      <w:proofErr w:type="spellEnd"/>
      <w:r w:rsidRPr="00DD0BFC">
        <w:rPr>
          <w:rFonts w:ascii="Arial" w:eastAsia="Times New Roman" w:hAnsi="Arial" w:cs="Arial"/>
          <w:color w:val="000000"/>
          <w:sz w:val="20"/>
          <w:szCs w:val="20"/>
          <w:lang w:eastAsia="pl-PL"/>
        </w:rPr>
        <w:t xml:space="preserve">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6.W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w:t>
      </w:r>
      <w:r w:rsidRPr="00DD0BFC">
        <w:rPr>
          <w:rFonts w:ascii="Arial" w:eastAsia="Times New Roman" w:hAnsi="Arial" w:cs="Arial"/>
          <w:color w:val="000000"/>
          <w:sz w:val="20"/>
          <w:szCs w:val="20"/>
          <w:lang w:eastAsia="pl-PL"/>
        </w:rPr>
        <w:lastRenderedPageBreak/>
        <w:t xml:space="preserve">1 i 3 ustawy (brak podstaw wykluczenia oraz spełnianie warunków udziału w postępowaniu określonych przez Zamawiającego), korzysta z posiadanych oświadczeń lub dokumentów, o ile są one aktualne. 7.Jeżeli wykonawca ma siedzibę lub miejsce zamieszkania poza terytorium Rzeczypospolitej Polskiej lub Wykonawca mający siedzibę na terytorium Rzeczypospolitej Polskiej, w odniesieniu do osoby mającej miejsce zamieszkania poza terytorium Rzeczypospolitej Polskiej składa dokumenty stosownie z Rozporządzeniem Ministra Rozwoju z dnia 26 lipca 2016 r. w sprawie rodzajów dokumentów, jakich może żądać zamawiający od wykonawcy w postępowaniu o udzielenie zamówienia (Dz. U. z dnia 27 lipca 2016, poz.1126. 8. Stosownie do § 16 Rozporządzenia Ministra Rozwoju z dnia 26 lipca 2016 r. sprawie rodzajów dokumentów, jakich może żądać zamawiający od wykonawcy w postępowaniu o udzielenie zamówienia, dokumenty lub oświadczenia sporządzone w języku obcym są składane wraz z tłumaczeniem na język polski. Interpretacja treści dokumentów składnych w języku obcym wraz z tłumaczeniem na język polski, będzie realizowana w oparciu o przedmiotowe </w:t>
      </w:r>
      <w:proofErr w:type="spellStart"/>
      <w:r w:rsidRPr="00DD0BFC">
        <w:rPr>
          <w:rFonts w:ascii="Arial" w:eastAsia="Times New Roman" w:hAnsi="Arial" w:cs="Arial"/>
          <w:color w:val="000000"/>
          <w:sz w:val="20"/>
          <w:szCs w:val="20"/>
          <w:lang w:eastAsia="pl-PL"/>
        </w:rPr>
        <w:t>tłumaczenie.Zgodnie</w:t>
      </w:r>
      <w:proofErr w:type="spellEnd"/>
      <w:r w:rsidRPr="00DD0BFC">
        <w:rPr>
          <w:rFonts w:ascii="Arial" w:eastAsia="Times New Roman" w:hAnsi="Arial" w:cs="Arial"/>
          <w:color w:val="000000"/>
          <w:sz w:val="20"/>
          <w:szCs w:val="20"/>
          <w:lang w:eastAsia="pl-PL"/>
        </w:rPr>
        <w:t xml:space="preserve"> z art. 24aa Prawa zamówień publicznych, Zamawiający najpierw dokona oceny ofert, a następnie zbada, czy Wykonawca, którego oferta została oceniona jako najkorzystniejsza, nie podlega wykluczeniu. 9.Zgodnie z art. 26 ust. 2 </w:t>
      </w:r>
      <w:proofErr w:type="spellStart"/>
      <w:r w:rsidRPr="00DD0BFC">
        <w:rPr>
          <w:rFonts w:ascii="Arial" w:eastAsia="Times New Roman" w:hAnsi="Arial" w:cs="Arial"/>
          <w:color w:val="000000"/>
          <w:sz w:val="20"/>
          <w:szCs w:val="20"/>
          <w:lang w:eastAsia="pl-PL"/>
        </w:rPr>
        <w:t>Pzp</w:t>
      </w:r>
      <w:proofErr w:type="spellEnd"/>
      <w:r w:rsidRPr="00DD0BFC">
        <w:rPr>
          <w:rFonts w:ascii="Arial" w:eastAsia="Times New Roman" w:hAnsi="Arial" w:cs="Arial"/>
          <w:color w:val="000000"/>
          <w:sz w:val="20"/>
          <w:szCs w:val="20"/>
          <w:lang w:eastAsia="pl-PL"/>
        </w:rPr>
        <w:t xml:space="preserve"> zamawiający przed udzieleniem zamówienia, wzywa wykonawcę, którego oferta została najwyżej oceniona, do złożenia w wyznaczonym, nie krótszym niż 5 dni, terminie aktualnych na dzień złożenia oświadczeń i dokumentów potwierdzających okoliczności o których mowa w art. 25 ust.1 </w:t>
      </w:r>
      <w:proofErr w:type="spellStart"/>
      <w:r w:rsidRPr="00DD0BFC">
        <w:rPr>
          <w:rFonts w:ascii="Arial" w:eastAsia="Times New Roman" w:hAnsi="Arial" w:cs="Arial"/>
          <w:color w:val="000000"/>
          <w:sz w:val="20"/>
          <w:szCs w:val="20"/>
          <w:lang w:eastAsia="pl-PL"/>
        </w:rPr>
        <w:t>pzp</w:t>
      </w:r>
      <w:proofErr w:type="spellEnd"/>
    </w:p>
    <w:p w:rsidR="00A25E76" w:rsidRPr="00DD0BFC" w:rsidRDefault="00A25E76">
      <w:pPr>
        <w:rPr>
          <w:rFonts w:ascii="Arial" w:hAnsi="Arial" w:cs="Arial"/>
          <w:sz w:val="20"/>
          <w:szCs w:val="20"/>
        </w:rPr>
      </w:pPr>
    </w:p>
    <w:sectPr w:rsidR="00A25E76" w:rsidRPr="00DD0B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FC"/>
    <w:rsid w:val="00A25E76"/>
    <w:rsid w:val="00DD0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B0E8B-C74A-4866-AFAD-41F1105D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97005">
      <w:bodyDiv w:val="1"/>
      <w:marLeft w:val="0"/>
      <w:marRight w:val="0"/>
      <w:marTop w:val="0"/>
      <w:marBottom w:val="0"/>
      <w:divBdr>
        <w:top w:val="none" w:sz="0" w:space="0" w:color="auto"/>
        <w:left w:val="none" w:sz="0" w:space="0" w:color="auto"/>
        <w:bottom w:val="none" w:sz="0" w:space="0" w:color="auto"/>
        <w:right w:val="none" w:sz="0" w:space="0" w:color="auto"/>
      </w:divBdr>
      <w:divsChild>
        <w:div w:id="363092228">
          <w:marLeft w:val="0"/>
          <w:marRight w:val="0"/>
          <w:marTop w:val="0"/>
          <w:marBottom w:val="0"/>
          <w:divBdr>
            <w:top w:val="none" w:sz="0" w:space="0" w:color="auto"/>
            <w:left w:val="none" w:sz="0" w:space="0" w:color="auto"/>
            <w:bottom w:val="none" w:sz="0" w:space="0" w:color="auto"/>
            <w:right w:val="none" w:sz="0" w:space="0" w:color="auto"/>
          </w:divBdr>
          <w:divsChild>
            <w:div w:id="2035498119">
              <w:marLeft w:val="0"/>
              <w:marRight w:val="0"/>
              <w:marTop w:val="0"/>
              <w:marBottom w:val="0"/>
              <w:divBdr>
                <w:top w:val="none" w:sz="0" w:space="0" w:color="auto"/>
                <w:left w:val="none" w:sz="0" w:space="0" w:color="auto"/>
                <w:bottom w:val="none" w:sz="0" w:space="0" w:color="auto"/>
                <w:right w:val="none" w:sz="0" w:space="0" w:color="auto"/>
              </w:divBdr>
            </w:div>
            <w:div w:id="780958754">
              <w:marLeft w:val="0"/>
              <w:marRight w:val="0"/>
              <w:marTop w:val="0"/>
              <w:marBottom w:val="0"/>
              <w:divBdr>
                <w:top w:val="none" w:sz="0" w:space="0" w:color="auto"/>
                <w:left w:val="none" w:sz="0" w:space="0" w:color="auto"/>
                <w:bottom w:val="none" w:sz="0" w:space="0" w:color="auto"/>
                <w:right w:val="none" w:sz="0" w:space="0" w:color="auto"/>
              </w:divBdr>
            </w:div>
            <w:div w:id="1171413906">
              <w:marLeft w:val="0"/>
              <w:marRight w:val="0"/>
              <w:marTop w:val="0"/>
              <w:marBottom w:val="0"/>
              <w:divBdr>
                <w:top w:val="none" w:sz="0" w:space="0" w:color="auto"/>
                <w:left w:val="none" w:sz="0" w:space="0" w:color="auto"/>
                <w:bottom w:val="none" w:sz="0" w:space="0" w:color="auto"/>
                <w:right w:val="none" w:sz="0" w:space="0" w:color="auto"/>
              </w:divBdr>
              <w:divsChild>
                <w:div w:id="1205405074">
                  <w:marLeft w:val="0"/>
                  <w:marRight w:val="0"/>
                  <w:marTop w:val="0"/>
                  <w:marBottom w:val="0"/>
                  <w:divBdr>
                    <w:top w:val="none" w:sz="0" w:space="0" w:color="auto"/>
                    <w:left w:val="none" w:sz="0" w:space="0" w:color="auto"/>
                    <w:bottom w:val="none" w:sz="0" w:space="0" w:color="auto"/>
                    <w:right w:val="none" w:sz="0" w:space="0" w:color="auto"/>
                  </w:divBdr>
                </w:div>
              </w:divsChild>
            </w:div>
            <w:div w:id="1344698691">
              <w:marLeft w:val="0"/>
              <w:marRight w:val="0"/>
              <w:marTop w:val="0"/>
              <w:marBottom w:val="0"/>
              <w:divBdr>
                <w:top w:val="none" w:sz="0" w:space="0" w:color="auto"/>
                <w:left w:val="none" w:sz="0" w:space="0" w:color="auto"/>
                <w:bottom w:val="none" w:sz="0" w:space="0" w:color="auto"/>
                <w:right w:val="none" w:sz="0" w:space="0" w:color="auto"/>
              </w:divBdr>
              <w:divsChild>
                <w:div w:id="398596507">
                  <w:marLeft w:val="0"/>
                  <w:marRight w:val="0"/>
                  <w:marTop w:val="0"/>
                  <w:marBottom w:val="0"/>
                  <w:divBdr>
                    <w:top w:val="none" w:sz="0" w:space="0" w:color="auto"/>
                    <w:left w:val="none" w:sz="0" w:space="0" w:color="auto"/>
                    <w:bottom w:val="none" w:sz="0" w:space="0" w:color="auto"/>
                    <w:right w:val="none" w:sz="0" w:space="0" w:color="auto"/>
                  </w:divBdr>
                </w:div>
              </w:divsChild>
            </w:div>
            <w:div w:id="1256017350">
              <w:marLeft w:val="0"/>
              <w:marRight w:val="0"/>
              <w:marTop w:val="0"/>
              <w:marBottom w:val="0"/>
              <w:divBdr>
                <w:top w:val="none" w:sz="0" w:space="0" w:color="auto"/>
                <w:left w:val="none" w:sz="0" w:space="0" w:color="auto"/>
                <w:bottom w:val="none" w:sz="0" w:space="0" w:color="auto"/>
                <w:right w:val="none" w:sz="0" w:space="0" w:color="auto"/>
              </w:divBdr>
              <w:divsChild>
                <w:div w:id="692658356">
                  <w:marLeft w:val="0"/>
                  <w:marRight w:val="0"/>
                  <w:marTop w:val="0"/>
                  <w:marBottom w:val="0"/>
                  <w:divBdr>
                    <w:top w:val="none" w:sz="0" w:space="0" w:color="auto"/>
                    <w:left w:val="none" w:sz="0" w:space="0" w:color="auto"/>
                    <w:bottom w:val="none" w:sz="0" w:space="0" w:color="auto"/>
                    <w:right w:val="none" w:sz="0" w:space="0" w:color="auto"/>
                  </w:divBdr>
                </w:div>
                <w:div w:id="623778404">
                  <w:marLeft w:val="0"/>
                  <w:marRight w:val="0"/>
                  <w:marTop w:val="0"/>
                  <w:marBottom w:val="0"/>
                  <w:divBdr>
                    <w:top w:val="none" w:sz="0" w:space="0" w:color="auto"/>
                    <w:left w:val="none" w:sz="0" w:space="0" w:color="auto"/>
                    <w:bottom w:val="none" w:sz="0" w:space="0" w:color="auto"/>
                    <w:right w:val="none" w:sz="0" w:space="0" w:color="auto"/>
                  </w:divBdr>
                </w:div>
                <w:div w:id="1872761335">
                  <w:marLeft w:val="0"/>
                  <w:marRight w:val="0"/>
                  <w:marTop w:val="0"/>
                  <w:marBottom w:val="0"/>
                  <w:divBdr>
                    <w:top w:val="none" w:sz="0" w:space="0" w:color="auto"/>
                    <w:left w:val="none" w:sz="0" w:space="0" w:color="auto"/>
                    <w:bottom w:val="none" w:sz="0" w:space="0" w:color="auto"/>
                    <w:right w:val="none" w:sz="0" w:space="0" w:color="auto"/>
                  </w:divBdr>
                </w:div>
                <w:div w:id="1332442049">
                  <w:marLeft w:val="0"/>
                  <w:marRight w:val="0"/>
                  <w:marTop w:val="0"/>
                  <w:marBottom w:val="0"/>
                  <w:divBdr>
                    <w:top w:val="none" w:sz="0" w:space="0" w:color="auto"/>
                    <w:left w:val="none" w:sz="0" w:space="0" w:color="auto"/>
                    <w:bottom w:val="none" w:sz="0" w:space="0" w:color="auto"/>
                    <w:right w:val="none" w:sz="0" w:space="0" w:color="auto"/>
                  </w:divBdr>
                </w:div>
              </w:divsChild>
            </w:div>
            <w:div w:id="622467783">
              <w:marLeft w:val="0"/>
              <w:marRight w:val="0"/>
              <w:marTop w:val="0"/>
              <w:marBottom w:val="0"/>
              <w:divBdr>
                <w:top w:val="none" w:sz="0" w:space="0" w:color="auto"/>
                <w:left w:val="none" w:sz="0" w:space="0" w:color="auto"/>
                <w:bottom w:val="none" w:sz="0" w:space="0" w:color="auto"/>
                <w:right w:val="none" w:sz="0" w:space="0" w:color="auto"/>
              </w:divBdr>
              <w:divsChild>
                <w:div w:id="1111975726">
                  <w:marLeft w:val="0"/>
                  <w:marRight w:val="0"/>
                  <w:marTop w:val="0"/>
                  <w:marBottom w:val="0"/>
                  <w:divBdr>
                    <w:top w:val="none" w:sz="0" w:space="0" w:color="auto"/>
                    <w:left w:val="none" w:sz="0" w:space="0" w:color="auto"/>
                    <w:bottom w:val="none" w:sz="0" w:space="0" w:color="auto"/>
                    <w:right w:val="none" w:sz="0" w:space="0" w:color="auto"/>
                  </w:divBdr>
                </w:div>
                <w:div w:id="1802650192">
                  <w:marLeft w:val="0"/>
                  <w:marRight w:val="0"/>
                  <w:marTop w:val="0"/>
                  <w:marBottom w:val="0"/>
                  <w:divBdr>
                    <w:top w:val="none" w:sz="0" w:space="0" w:color="auto"/>
                    <w:left w:val="none" w:sz="0" w:space="0" w:color="auto"/>
                    <w:bottom w:val="none" w:sz="0" w:space="0" w:color="auto"/>
                    <w:right w:val="none" w:sz="0" w:space="0" w:color="auto"/>
                  </w:divBdr>
                </w:div>
                <w:div w:id="561912825">
                  <w:marLeft w:val="0"/>
                  <w:marRight w:val="0"/>
                  <w:marTop w:val="0"/>
                  <w:marBottom w:val="0"/>
                  <w:divBdr>
                    <w:top w:val="none" w:sz="0" w:space="0" w:color="auto"/>
                    <w:left w:val="none" w:sz="0" w:space="0" w:color="auto"/>
                    <w:bottom w:val="none" w:sz="0" w:space="0" w:color="auto"/>
                    <w:right w:val="none" w:sz="0" w:space="0" w:color="auto"/>
                  </w:divBdr>
                </w:div>
                <w:div w:id="713162959">
                  <w:marLeft w:val="0"/>
                  <w:marRight w:val="0"/>
                  <w:marTop w:val="0"/>
                  <w:marBottom w:val="0"/>
                  <w:divBdr>
                    <w:top w:val="none" w:sz="0" w:space="0" w:color="auto"/>
                    <w:left w:val="none" w:sz="0" w:space="0" w:color="auto"/>
                    <w:bottom w:val="none" w:sz="0" w:space="0" w:color="auto"/>
                    <w:right w:val="none" w:sz="0" w:space="0" w:color="auto"/>
                  </w:divBdr>
                </w:div>
                <w:div w:id="519244970">
                  <w:marLeft w:val="0"/>
                  <w:marRight w:val="0"/>
                  <w:marTop w:val="0"/>
                  <w:marBottom w:val="0"/>
                  <w:divBdr>
                    <w:top w:val="none" w:sz="0" w:space="0" w:color="auto"/>
                    <w:left w:val="none" w:sz="0" w:space="0" w:color="auto"/>
                    <w:bottom w:val="none" w:sz="0" w:space="0" w:color="auto"/>
                    <w:right w:val="none" w:sz="0" w:space="0" w:color="auto"/>
                  </w:divBdr>
                </w:div>
                <w:div w:id="1325938427">
                  <w:marLeft w:val="0"/>
                  <w:marRight w:val="0"/>
                  <w:marTop w:val="0"/>
                  <w:marBottom w:val="0"/>
                  <w:divBdr>
                    <w:top w:val="none" w:sz="0" w:space="0" w:color="auto"/>
                    <w:left w:val="none" w:sz="0" w:space="0" w:color="auto"/>
                    <w:bottom w:val="none" w:sz="0" w:space="0" w:color="auto"/>
                    <w:right w:val="none" w:sz="0" w:space="0" w:color="auto"/>
                  </w:divBdr>
                </w:div>
                <w:div w:id="1560170529">
                  <w:marLeft w:val="0"/>
                  <w:marRight w:val="0"/>
                  <w:marTop w:val="0"/>
                  <w:marBottom w:val="0"/>
                  <w:divBdr>
                    <w:top w:val="none" w:sz="0" w:space="0" w:color="auto"/>
                    <w:left w:val="none" w:sz="0" w:space="0" w:color="auto"/>
                    <w:bottom w:val="none" w:sz="0" w:space="0" w:color="auto"/>
                    <w:right w:val="none" w:sz="0" w:space="0" w:color="auto"/>
                  </w:divBdr>
                </w:div>
              </w:divsChild>
            </w:div>
            <w:div w:id="2021153263">
              <w:marLeft w:val="0"/>
              <w:marRight w:val="0"/>
              <w:marTop w:val="0"/>
              <w:marBottom w:val="0"/>
              <w:divBdr>
                <w:top w:val="none" w:sz="0" w:space="0" w:color="auto"/>
                <w:left w:val="none" w:sz="0" w:space="0" w:color="auto"/>
                <w:bottom w:val="none" w:sz="0" w:space="0" w:color="auto"/>
                <w:right w:val="none" w:sz="0" w:space="0" w:color="auto"/>
              </w:divBdr>
              <w:divsChild>
                <w:div w:id="1712993404">
                  <w:marLeft w:val="0"/>
                  <w:marRight w:val="0"/>
                  <w:marTop w:val="0"/>
                  <w:marBottom w:val="0"/>
                  <w:divBdr>
                    <w:top w:val="none" w:sz="0" w:space="0" w:color="auto"/>
                    <w:left w:val="none" w:sz="0" w:space="0" w:color="auto"/>
                    <w:bottom w:val="none" w:sz="0" w:space="0" w:color="auto"/>
                    <w:right w:val="none" w:sz="0" w:space="0" w:color="auto"/>
                  </w:divBdr>
                </w:div>
                <w:div w:id="904486510">
                  <w:marLeft w:val="0"/>
                  <w:marRight w:val="0"/>
                  <w:marTop w:val="0"/>
                  <w:marBottom w:val="0"/>
                  <w:divBdr>
                    <w:top w:val="none" w:sz="0" w:space="0" w:color="auto"/>
                    <w:left w:val="none" w:sz="0" w:space="0" w:color="auto"/>
                    <w:bottom w:val="none" w:sz="0" w:space="0" w:color="auto"/>
                    <w:right w:val="none" w:sz="0" w:space="0" w:color="auto"/>
                  </w:divBdr>
                </w:div>
              </w:divsChild>
            </w:div>
            <w:div w:id="1842113118">
              <w:marLeft w:val="0"/>
              <w:marRight w:val="0"/>
              <w:marTop w:val="0"/>
              <w:marBottom w:val="0"/>
              <w:divBdr>
                <w:top w:val="none" w:sz="0" w:space="0" w:color="auto"/>
                <w:left w:val="none" w:sz="0" w:space="0" w:color="auto"/>
                <w:bottom w:val="none" w:sz="0" w:space="0" w:color="auto"/>
                <w:right w:val="none" w:sz="0" w:space="0" w:color="auto"/>
              </w:divBdr>
              <w:divsChild>
                <w:div w:id="1304193227">
                  <w:marLeft w:val="0"/>
                  <w:marRight w:val="0"/>
                  <w:marTop w:val="0"/>
                  <w:marBottom w:val="0"/>
                  <w:divBdr>
                    <w:top w:val="none" w:sz="0" w:space="0" w:color="auto"/>
                    <w:left w:val="none" w:sz="0" w:space="0" w:color="auto"/>
                    <w:bottom w:val="none" w:sz="0" w:space="0" w:color="auto"/>
                    <w:right w:val="none" w:sz="0" w:space="0" w:color="auto"/>
                  </w:divBdr>
                </w:div>
                <w:div w:id="1847472498">
                  <w:marLeft w:val="0"/>
                  <w:marRight w:val="0"/>
                  <w:marTop w:val="0"/>
                  <w:marBottom w:val="0"/>
                  <w:divBdr>
                    <w:top w:val="none" w:sz="0" w:space="0" w:color="auto"/>
                    <w:left w:val="none" w:sz="0" w:space="0" w:color="auto"/>
                    <w:bottom w:val="none" w:sz="0" w:space="0" w:color="auto"/>
                    <w:right w:val="none" w:sz="0" w:space="0" w:color="auto"/>
                  </w:divBdr>
                </w:div>
                <w:div w:id="1992522236">
                  <w:marLeft w:val="0"/>
                  <w:marRight w:val="0"/>
                  <w:marTop w:val="0"/>
                  <w:marBottom w:val="0"/>
                  <w:divBdr>
                    <w:top w:val="none" w:sz="0" w:space="0" w:color="auto"/>
                    <w:left w:val="none" w:sz="0" w:space="0" w:color="auto"/>
                    <w:bottom w:val="none" w:sz="0" w:space="0" w:color="auto"/>
                    <w:right w:val="none" w:sz="0" w:space="0" w:color="auto"/>
                  </w:divBdr>
                </w:div>
                <w:div w:id="1838305914">
                  <w:marLeft w:val="0"/>
                  <w:marRight w:val="0"/>
                  <w:marTop w:val="0"/>
                  <w:marBottom w:val="0"/>
                  <w:divBdr>
                    <w:top w:val="none" w:sz="0" w:space="0" w:color="auto"/>
                    <w:left w:val="none" w:sz="0" w:space="0" w:color="auto"/>
                    <w:bottom w:val="none" w:sz="0" w:space="0" w:color="auto"/>
                    <w:right w:val="none" w:sz="0" w:space="0" w:color="auto"/>
                  </w:divBdr>
                </w:div>
                <w:div w:id="573586816">
                  <w:marLeft w:val="0"/>
                  <w:marRight w:val="0"/>
                  <w:marTop w:val="0"/>
                  <w:marBottom w:val="0"/>
                  <w:divBdr>
                    <w:top w:val="none" w:sz="0" w:space="0" w:color="auto"/>
                    <w:left w:val="none" w:sz="0" w:space="0" w:color="auto"/>
                    <w:bottom w:val="none" w:sz="0" w:space="0" w:color="auto"/>
                    <w:right w:val="none" w:sz="0" w:space="0" w:color="auto"/>
                  </w:divBdr>
                </w:div>
                <w:div w:id="1987542324">
                  <w:marLeft w:val="0"/>
                  <w:marRight w:val="0"/>
                  <w:marTop w:val="0"/>
                  <w:marBottom w:val="0"/>
                  <w:divBdr>
                    <w:top w:val="none" w:sz="0" w:space="0" w:color="auto"/>
                    <w:left w:val="none" w:sz="0" w:space="0" w:color="auto"/>
                    <w:bottom w:val="none" w:sz="0" w:space="0" w:color="auto"/>
                    <w:right w:val="none" w:sz="0" w:space="0" w:color="auto"/>
                  </w:divBdr>
                </w:div>
              </w:divsChild>
            </w:div>
            <w:div w:id="2033725697">
              <w:marLeft w:val="0"/>
              <w:marRight w:val="0"/>
              <w:marTop w:val="0"/>
              <w:marBottom w:val="0"/>
              <w:divBdr>
                <w:top w:val="none" w:sz="0" w:space="0" w:color="auto"/>
                <w:left w:val="none" w:sz="0" w:space="0" w:color="auto"/>
                <w:bottom w:val="none" w:sz="0" w:space="0" w:color="auto"/>
                <w:right w:val="none" w:sz="0" w:space="0" w:color="auto"/>
              </w:divBdr>
              <w:divsChild>
                <w:div w:id="760639313">
                  <w:marLeft w:val="0"/>
                  <w:marRight w:val="0"/>
                  <w:marTop w:val="0"/>
                  <w:marBottom w:val="0"/>
                  <w:divBdr>
                    <w:top w:val="none" w:sz="0" w:space="0" w:color="auto"/>
                    <w:left w:val="none" w:sz="0" w:space="0" w:color="auto"/>
                    <w:bottom w:val="none" w:sz="0" w:space="0" w:color="auto"/>
                    <w:right w:val="none" w:sz="0" w:space="0" w:color="auto"/>
                  </w:divBdr>
                </w:div>
                <w:div w:id="776483098">
                  <w:marLeft w:val="0"/>
                  <w:marRight w:val="0"/>
                  <w:marTop w:val="0"/>
                  <w:marBottom w:val="0"/>
                  <w:divBdr>
                    <w:top w:val="none" w:sz="0" w:space="0" w:color="auto"/>
                    <w:left w:val="none" w:sz="0" w:space="0" w:color="auto"/>
                    <w:bottom w:val="none" w:sz="0" w:space="0" w:color="auto"/>
                    <w:right w:val="none" w:sz="0" w:space="0" w:color="auto"/>
                  </w:divBdr>
                </w:div>
                <w:div w:id="906694048">
                  <w:marLeft w:val="0"/>
                  <w:marRight w:val="0"/>
                  <w:marTop w:val="0"/>
                  <w:marBottom w:val="0"/>
                  <w:divBdr>
                    <w:top w:val="none" w:sz="0" w:space="0" w:color="auto"/>
                    <w:left w:val="none" w:sz="0" w:space="0" w:color="auto"/>
                    <w:bottom w:val="none" w:sz="0" w:space="0" w:color="auto"/>
                    <w:right w:val="none" w:sz="0" w:space="0" w:color="auto"/>
                  </w:divBdr>
                </w:div>
                <w:div w:id="1162351304">
                  <w:marLeft w:val="0"/>
                  <w:marRight w:val="0"/>
                  <w:marTop w:val="0"/>
                  <w:marBottom w:val="0"/>
                  <w:divBdr>
                    <w:top w:val="none" w:sz="0" w:space="0" w:color="auto"/>
                    <w:left w:val="none" w:sz="0" w:space="0" w:color="auto"/>
                    <w:bottom w:val="none" w:sz="0" w:space="0" w:color="auto"/>
                    <w:right w:val="none" w:sz="0" w:space="0" w:color="auto"/>
                  </w:divBdr>
                </w:div>
                <w:div w:id="204685757">
                  <w:marLeft w:val="0"/>
                  <w:marRight w:val="0"/>
                  <w:marTop w:val="0"/>
                  <w:marBottom w:val="0"/>
                  <w:divBdr>
                    <w:top w:val="none" w:sz="0" w:space="0" w:color="auto"/>
                    <w:left w:val="none" w:sz="0" w:space="0" w:color="auto"/>
                    <w:bottom w:val="none" w:sz="0" w:space="0" w:color="auto"/>
                    <w:right w:val="none" w:sz="0" w:space="0" w:color="auto"/>
                  </w:divBdr>
                </w:div>
                <w:div w:id="2122458542">
                  <w:marLeft w:val="0"/>
                  <w:marRight w:val="0"/>
                  <w:marTop w:val="0"/>
                  <w:marBottom w:val="0"/>
                  <w:divBdr>
                    <w:top w:val="none" w:sz="0" w:space="0" w:color="auto"/>
                    <w:left w:val="none" w:sz="0" w:space="0" w:color="auto"/>
                    <w:bottom w:val="none" w:sz="0" w:space="0" w:color="auto"/>
                    <w:right w:val="none" w:sz="0" w:space="0" w:color="auto"/>
                  </w:divBdr>
                </w:div>
                <w:div w:id="488979008">
                  <w:marLeft w:val="0"/>
                  <w:marRight w:val="0"/>
                  <w:marTop w:val="0"/>
                  <w:marBottom w:val="0"/>
                  <w:divBdr>
                    <w:top w:val="none" w:sz="0" w:space="0" w:color="auto"/>
                    <w:left w:val="none" w:sz="0" w:space="0" w:color="auto"/>
                    <w:bottom w:val="none" w:sz="0" w:space="0" w:color="auto"/>
                    <w:right w:val="none" w:sz="0" w:space="0" w:color="auto"/>
                  </w:divBdr>
                </w:div>
                <w:div w:id="18583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5921</Words>
  <Characters>35532</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2018-12-19T13:05:00Z</dcterms:created>
  <dcterms:modified xsi:type="dcterms:W3CDTF">2018-12-19T13:07:00Z</dcterms:modified>
</cp:coreProperties>
</file>