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7D4" w:rsidRPr="007C27D4" w:rsidRDefault="007C27D4" w:rsidP="007C27D4">
      <w:pPr>
        <w:spacing w:after="0" w:line="360" w:lineRule="auto"/>
        <w:rPr>
          <w:rFonts w:ascii="Tahoma" w:eastAsia="Times New Roman" w:hAnsi="Tahoma" w:cs="Tahoma"/>
          <w:color w:val="000000"/>
          <w:sz w:val="18"/>
          <w:szCs w:val="18"/>
          <w:lang w:eastAsia="pl-PL"/>
        </w:rPr>
      </w:pPr>
      <w:r w:rsidRPr="007C27D4">
        <w:rPr>
          <w:rFonts w:ascii="Tahoma" w:eastAsia="Times New Roman" w:hAnsi="Tahoma" w:cs="Tahoma"/>
          <w:color w:val="000000"/>
          <w:sz w:val="18"/>
          <w:szCs w:val="18"/>
          <w:lang w:eastAsia="pl-PL"/>
        </w:rPr>
        <w:t>Ogłoszenie nr 500109447-N-2018 z dnia 17-05-2018 r.</w:t>
      </w:r>
    </w:p>
    <w:p w:rsidR="007C27D4" w:rsidRPr="007C27D4" w:rsidRDefault="007C27D4" w:rsidP="007C27D4">
      <w:pPr>
        <w:spacing w:after="0" w:line="360" w:lineRule="auto"/>
        <w:jc w:val="center"/>
        <w:rPr>
          <w:rFonts w:ascii="Tahoma" w:eastAsia="Times New Roman" w:hAnsi="Tahoma" w:cs="Tahoma"/>
          <w:b/>
          <w:bCs/>
          <w:color w:val="000000"/>
          <w:sz w:val="27"/>
          <w:szCs w:val="27"/>
          <w:lang w:eastAsia="pl-PL"/>
        </w:rPr>
      </w:pPr>
      <w:r w:rsidRPr="007C27D4">
        <w:rPr>
          <w:rFonts w:ascii="Tahoma" w:eastAsia="Times New Roman" w:hAnsi="Tahoma" w:cs="Tahoma"/>
          <w:b/>
          <w:bCs/>
          <w:color w:val="000000"/>
          <w:sz w:val="27"/>
          <w:szCs w:val="27"/>
          <w:lang w:eastAsia="pl-PL"/>
        </w:rPr>
        <w:t>Zabrze:</w:t>
      </w:r>
      <w:r w:rsidRPr="007C27D4">
        <w:rPr>
          <w:rFonts w:ascii="Tahoma" w:eastAsia="Times New Roman" w:hAnsi="Tahoma" w:cs="Tahoma"/>
          <w:b/>
          <w:bCs/>
          <w:color w:val="000000"/>
          <w:sz w:val="27"/>
          <w:szCs w:val="27"/>
          <w:lang w:eastAsia="pl-PL"/>
        </w:rPr>
        <w:br/>
        <w:t>OGŁOSZENIE O ZMIANIE OGŁOSZENIA</w:t>
      </w:r>
    </w:p>
    <w:p w:rsidR="007C27D4" w:rsidRPr="007C27D4" w:rsidRDefault="007C27D4" w:rsidP="007C27D4">
      <w:pPr>
        <w:spacing w:after="0" w:line="360" w:lineRule="auto"/>
        <w:rPr>
          <w:rFonts w:ascii="Tahoma" w:eastAsia="Times New Roman" w:hAnsi="Tahoma" w:cs="Tahoma"/>
          <w:color w:val="000000"/>
          <w:sz w:val="18"/>
          <w:szCs w:val="18"/>
          <w:lang w:eastAsia="pl-PL"/>
        </w:rPr>
      </w:pPr>
      <w:r w:rsidRPr="007C27D4">
        <w:rPr>
          <w:rFonts w:ascii="Tahoma" w:eastAsia="Times New Roman" w:hAnsi="Tahoma" w:cs="Tahoma"/>
          <w:b/>
          <w:bCs/>
          <w:color w:val="000000"/>
          <w:sz w:val="18"/>
          <w:szCs w:val="18"/>
          <w:lang w:eastAsia="pl-PL"/>
        </w:rPr>
        <w:t>OGŁOSZENIE DOTYCZY:</w:t>
      </w:r>
    </w:p>
    <w:p w:rsidR="007C27D4" w:rsidRPr="007C27D4" w:rsidRDefault="007C27D4" w:rsidP="007C27D4">
      <w:pPr>
        <w:spacing w:after="0" w:line="360" w:lineRule="auto"/>
        <w:rPr>
          <w:rFonts w:ascii="Tahoma" w:eastAsia="Times New Roman" w:hAnsi="Tahoma" w:cs="Tahoma"/>
          <w:color w:val="000000"/>
          <w:sz w:val="18"/>
          <w:szCs w:val="18"/>
          <w:lang w:eastAsia="pl-PL"/>
        </w:rPr>
      </w:pPr>
      <w:r w:rsidRPr="007C27D4">
        <w:rPr>
          <w:rFonts w:ascii="Tahoma" w:eastAsia="Times New Roman" w:hAnsi="Tahoma" w:cs="Tahoma"/>
          <w:color w:val="000000"/>
          <w:sz w:val="18"/>
          <w:szCs w:val="18"/>
          <w:lang w:eastAsia="pl-PL"/>
        </w:rPr>
        <w:t>Ogłoszenia o zamówieniu</w:t>
      </w:r>
    </w:p>
    <w:p w:rsidR="007C27D4" w:rsidRPr="007C27D4" w:rsidRDefault="007C27D4" w:rsidP="007C27D4">
      <w:pPr>
        <w:spacing w:after="0" w:line="360" w:lineRule="auto"/>
        <w:rPr>
          <w:rFonts w:ascii="Tahoma" w:eastAsia="Times New Roman" w:hAnsi="Tahoma" w:cs="Tahoma"/>
          <w:b/>
          <w:bCs/>
          <w:color w:val="000000"/>
          <w:sz w:val="27"/>
          <w:szCs w:val="27"/>
          <w:lang w:eastAsia="pl-PL"/>
        </w:rPr>
      </w:pPr>
      <w:r w:rsidRPr="007C27D4">
        <w:rPr>
          <w:rFonts w:ascii="Tahoma" w:eastAsia="Times New Roman" w:hAnsi="Tahoma" w:cs="Tahoma"/>
          <w:b/>
          <w:bCs/>
          <w:color w:val="000000"/>
          <w:sz w:val="27"/>
          <w:szCs w:val="27"/>
          <w:u w:val="single"/>
          <w:lang w:eastAsia="pl-PL"/>
        </w:rPr>
        <w:t>INFORMACJE O ZMIENIANYM OGŁOSZENIU</w:t>
      </w:r>
    </w:p>
    <w:p w:rsidR="007C27D4" w:rsidRPr="007C27D4" w:rsidRDefault="007C27D4" w:rsidP="007C27D4">
      <w:pPr>
        <w:spacing w:after="0" w:line="360" w:lineRule="auto"/>
        <w:rPr>
          <w:rFonts w:ascii="Tahoma" w:eastAsia="Times New Roman" w:hAnsi="Tahoma" w:cs="Tahoma"/>
          <w:color w:val="000000"/>
          <w:sz w:val="18"/>
          <w:szCs w:val="18"/>
          <w:lang w:eastAsia="pl-PL"/>
        </w:rPr>
      </w:pPr>
      <w:r w:rsidRPr="007C27D4">
        <w:rPr>
          <w:rFonts w:ascii="Tahoma" w:eastAsia="Times New Roman" w:hAnsi="Tahoma" w:cs="Tahoma"/>
          <w:b/>
          <w:bCs/>
          <w:color w:val="000000"/>
          <w:sz w:val="18"/>
          <w:szCs w:val="18"/>
          <w:lang w:eastAsia="pl-PL"/>
        </w:rPr>
        <w:t>Numer: </w:t>
      </w:r>
      <w:r w:rsidRPr="007C27D4">
        <w:rPr>
          <w:rFonts w:ascii="Tahoma" w:eastAsia="Times New Roman" w:hAnsi="Tahoma" w:cs="Tahoma"/>
          <w:color w:val="000000"/>
          <w:sz w:val="18"/>
          <w:szCs w:val="18"/>
          <w:lang w:eastAsia="pl-PL"/>
        </w:rPr>
        <w:t>556730-N-2018 </w:t>
      </w:r>
      <w:r w:rsidRPr="007C27D4">
        <w:rPr>
          <w:rFonts w:ascii="Tahoma" w:eastAsia="Times New Roman" w:hAnsi="Tahoma" w:cs="Tahoma"/>
          <w:color w:val="000000"/>
          <w:sz w:val="18"/>
          <w:szCs w:val="18"/>
          <w:lang w:eastAsia="pl-PL"/>
        </w:rPr>
        <w:br/>
      </w:r>
      <w:r w:rsidRPr="007C27D4">
        <w:rPr>
          <w:rFonts w:ascii="Tahoma" w:eastAsia="Times New Roman" w:hAnsi="Tahoma" w:cs="Tahoma"/>
          <w:b/>
          <w:bCs/>
          <w:color w:val="000000"/>
          <w:sz w:val="18"/>
          <w:szCs w:val="18"/>
          <w:lang w:eastAsia="pl-PL"/>
        </w:rPr>
        <w:t>Data: </w:t>
      </w:r>
      <w:r w:rsidRPr="007C27D4">
        <w:rPr>
          <w:rFonts w:ascii="Tahoma" w:eastAsia="Times New Roman" w:hAnsi="Tahoma" w:cs="Tahoma"/>
          <w:color w:val="000000"/>
          <w:sz w:val="18"/>
          <w:szCs w:val="18"/>
          <w:lang w:eastAsia="pl-PL"/>
        </w:rPr>
        <w:t>11/05/2018 </w:t>
      </w:r>
    </w:p>
    <w:p w:rsidR="007C27D4" w:rsidRPr="007C27D4" w:rsidRDefault="007C27D4" w:rsidP="007C27D4">
      <w:pPr>
        <w:spacing w:after="0" w:line="360" w:lineRule="auto"/>
        <w:rPr>
          <w:rFonts w:ascii="Tahoma" w:eastAsia="Times New Roman" w:hAnsi="Tahoma" w:cs="Tahoma"/>
          <w:b/>
          <w:bCs/>
          <w:color w:val="000000"/>
          <w:sz w:val="27"/>
          <w:szCs w:val="27"/>
          <w:lang w:eastAsia="pl-PL"/>
        </w:rPr>
      </w:pPr>
      <w:r w:rsidRPr="007C27D4">
        <w:rPr>
          <w:rFonts w:ascii="Tahoma" w:eastAsia="Times New Roman" w:hAnsi="Tahoma" w:cs="Tahoma"/>
          <w:b/>
          <w:bCs/>
          <w:color w:val="000000"/>
          <w:sz w:val="27"/>
          <w:szCs w:val="27"/>
          <w:u w:val="single"/>
          <w:lang w:eastAsia="pl-PL"/>
        </w:rPr>
        <w:t>SEKCJA I: ZAMAWIAJĄCY</w:t>
      </w:r>
      <w:bookmarkStart w:id="0" w:name="_GoBack"/>
      <w:bookmarkEnd w:id="0"/>
    </w:p>
    <w:p w:rsidR="007C27D4" w:rsidRPr="007C27D4" w:rsidRDefault="007C27D4" w:rsidP="007C27D4">
      <w:pPr>
        <w:spacing w:after="0" w:line="360" w:lineRule="auto"/>
        <w:rPr>
          <w:rFonts w:ascii="Tahoma" w:eastAsia="Times New Roman" w:hAnsi="Tahoma" w:cs="Tahoma"/>
          <w:color w:val="000000"/>
          <w:sz w:val="18"/>
          <w:szCs w:val="18"/>
          <w:lang w:eastAsia="pl-PL"/>
        </w:rPr>
      </w:pPr>
      <w:r w:rsidRPr="007C27D4">
        <w:rPr>
          <w:rFonts w:ascii="Tahoma" w:eastAsia="Times New Roman" w:hAnsi="Tahoma" w:cs="Tahoma"/>
          <w:color w:val="000000"/>
          <w:sz w:val="18"/>
          <w:szCs w:val="18"/>
          <w:lang w:eastAsia="pl-PL"/>
        </w:rPr>
        <w:t>Muzeum Górnictwa Węglowego w Zabrzu, Krajowy numer identyfikacyjny 24322042000000, ul. ul. Jodłowa  59, 41-800   Zabrze, woj. śląskie, państwo Polska, tel. 32 630 30 91, e-mail esmietana@muzeumgornictwa.pl, biuro@muzeumgornictwa.pl, faks 32 277 11 25. </w:t>
      </w:r>
      <w:r w:rsidRPr="007C27D4">
        <w:rPr>
          <w:rFonts w:ascii="Tahoma" w:eastAsia="Times New Roman" w:hAnsi="Tahoma" w:cs="Tahoma"/>
          <w:color w:val="000000"/>
          <w:sz w:val="18"/>
          <w:szCs w:val="18"/>
          <w:lang w:eastAsia="pl-PL"/>
        </w:rPr>
        <w:br/>
        <w:t>Adres strony internetowej (</w:t>
      </w:r>
      <w:proofErr w:type="spellStart"/>
      <w:r w:rsidRPr="007C27D4">
        <w:rPr>
          <w:rFonts w:ascii="Tahoma" w:eastAsia="Times New Roman" w:hAnsi="Tahoma" w:cs="Tahoma"/>
          <w:color w:val="000000"/>
          <w:sz w:val="18"/>
          <w:szCs w:val="18"/>
          <w:lang w:eastAsia="pl-PL"/>
        </w:rPr>
        <w:t>url</w:t>
      </w:r>
      <w:proofErr w:type="spellEnd"/>
      <w:r w:rsidRPr="007C27D4">
        <w:rPr>
          <w:rFonts w:ascii="Tahoma" w:eastAsia="Times New Roman" w:hAnsi="Tahoma" w:cs="Tahoma"/>
          <w:color w:val="000000"/>
          <w:sz w:val="18"/>
          <w:szCs w:val="18"/>
          <w:lang w:eastAsia="pl-PL"/>
        </w:rPr>
        <w:t>): www.muzeumgornictwa.pl </w:t>
      </w:r>
    </w:p>
    <w:p w:rsidR="007C27D4" w:rsidRPr="007C27D4" w:rsidRDefault="007C27D4" w:rsidP="007C27D4">
      <w:pPr>
        <w:spacing w:after="0" w:line="360" w:lineRule="auto"/>
        <w:rPr>
          <w:rFonts w:ascii="Tahoma" w:eastAsia="Times New Roman" w:hAnsi="Tahoma" w:cs="Tahoma"/>
          <w:b/>
          <w:bCs/>
          <w:color w:val="000000"/>
          <w:sz w:val="27"/>
          <w:szCs w:val="27"/>
          <w:lang w:eastAsia="pl-PL"/>
        </w:rPr>
      </w:pPr>
      <w:r w:rsidRPr="007C27D4">
        <w:rPr>
          <w:rFonts w:ascii="Tahoma" w:eastAsia="Times New Roman" w:hAnsi="Tahoma" w:cs="Tahoma"/>
          <w:b/>
          <w:bCs/>
          <w:color w:val="000000"/>
          <w:sz w:val="27"/>
          <w:szCs w:val="27"/>
          <w:u w:val="single"/>
          <w:lang w:eastAsia="pl-PL"/>
        </w:rPr>
        <w:t>SEKCJA II: ZMIANY W OGŁOSZENIU</w:t>
      </w:r>
    </w:p>
    <w:p w:rsidR="007C27D4" w:rsidRPr="007C27D4" w:rsidRDefault="007C27D4" w:rsidP="007C27D4">
      <w:pPr>
        <w:spacing w:after="0" w:line="360" w:lineRule="auto"/>
        <w:rPr>
          <w:rFonts w:ascii="Tahoma" w:eastAsia="Times New Roman" w:hAnsi="Tahoma" w:cs="Tahoma"/>
          <w:color w:val="000000"/>
          <w:sz w:val="18"/>
          <w:szCs w:val="18"/>
          <w:lang w:eastAsia="pl-PL"/>
        </w:rPr>
      </w:pPr>
      <w:r w:rsidRPr="007C27D4">
        <w:rPr>
          <w:rFonts w:ascii="Tahoma" w:eastAsia="Times New Roman" w:hAnsi="Tahoma" w:cs="Tahoma"/>
          <w:b/>
          <w:bCs/>
          <w:color w:val="000000"/>
          <w:sz w:val="18"/>
          <w:szCs w:val="18"/>
          <w:lang w:eastAsia="pl-PL"/>
        </w:rPr>
        <w:t>II.1) Tekst, który należy zmienić:</w:t>
      </w:r>
      <w:r w:rsidRPr="007C27D4">
        <w:rPr>
          <w:rFonts w:ascii="Tahoma" w:eastAsia="Times New Roman" w:hAnsi="Tahoma" w:cs="Tahoma"/>
          <w:color w:val="000000"/>
          <w:sz w:val="18"/>
          <w:szCs w:val="18"/>
          <w:lang w:eastAsia="pl-PL"/>
        </w:rPr>
        <w:t> </w:t>
      </w:r>
    </w:p>
    <w:p w:rsidR="007C27D4" w:rsidRPr="007C27D4" w:rsidRDefault="007C27D4" w:rsidP="007C27D4">
      <w:pPr>
        <w:spacing w:after="0" w:line="360" w:lineRule="auto"/>
        <w:rPr>
          <w:rFonts w:ascii="Tahoma" w:eastAsia="Times New Roman" w:hAnsi="Tahoma" w:cs="Tahoma"/>
          <w:color w:val="000000"/>
          <w:sz w:val="18"/>
          <w:szCs w:val="18"/>
          <w:lang w:eastAsia="pl-PL"/>
        </w:rPr>
      </w:pPr>
      <w:r w:rsidRPr="007C27D4">
        <w:rPr>
          <w:rFonts w:ascii="Tahoma" w:eastAsia="Times New Roman" w:hAnsi="Tahoma" w:cs="Tahoma"/>
          <w:b/>
          <w:bCs/>
          <w:color w:val="000000"/>
          <w:sz w:val="18"/>
          <w:szCs w:val="18"/>
          <w:lang w:eastAsia="pl-PL"/>
        </w:rPr>
        <w:t>Miejsce, w którym znajduje się zmieniany tekst:</w:t>
      </w:r>
      <w:r w:rsidRPr="007C27D4">
        <w:rPr>
          <w:rFonts w:ascii="Tahoma" w:eastAsia="Times New Roman" w:hAnsi="Tahoma" w:cs="Tahoma"/>
          <w:color w:val="000000"/>
          <w:sz w:val="18"/>
          <w:szCs w:val="18"/>
          <w:lang w:eastAsia="pl-PL"/>
        </w:rPr>
        <w:t> </w:t>
      </w:r>
      <w:r w:rsidRPr="007C27D4">
        <w:rPr>
          <w:rFonts w:ascii="Tahoma" w:eastAsia="Times New Roman" w:hAnsi="Tahoma" w:cs="Tahoma"/>
          <w:color w:val="000000"/>
          <w:sz w:val="18"/>
          <w:szCs w:val="18"/>
          <w:lang w:eastAsia="pl-PL"/>
        </w:rPr>
        <w:br/>
      </w:r>
      <w:r w:rsidRPr="007C27D4">
        <w:rPr>
          <w:rFonts w:ascii="Tahoma" w:eastAsia="Times New Roman" w:hAnsi="Tahoma" w:cs="Tahoma"/>
          <w:b/>
          <w:bCs/>
          <w:color w:val="000000"/>
          <w:sz w:val="18"/>
          <w:szCs w:val="18"/>
          <w:lang w:eastAsia="pl-PL"/>
        </w:rPr>
        <w:t>Numer sekcji: </w:t>
      </w:r>
      <w:r w:rsidRPr="007C27D4">
        <w:rPr>
          <w:rFonts w:ascii="Tahoma" w:eastAsia="Times New Roman" w:hAnsi="Tahoma" w:cs="Tahoma"/>
          <w:color w:val="000000"/>
          <w:sz w:val="18"/>
          <w:szCs w:val="18"/>
          <w:lang w:eastAsia="pl-PL"/>
        </w:rPr>
        <w:t>IV. </w:t>
      </w:r>
      <w:r w:rsidRPr="007C27D4">
        <w:rPr>
          <w:rFonts w:ascii="Tahoma" w:eastAsia="Times New Roman" w:hAnsi="Tahoma" w:cs="Tahoma"/>
          <w:color w:val="000000"/>
          <w:sz w:val="18"/>
          <w:szCs w:val="18"/>
          <w:lang w:eastAsia="pl-PL"/>
        </w:rPr>
        <w:br/>
      </w:r>
      <w:r w:rsidRPr="007C27D4">
        <w:rPr>
          <w:rFonts w:ascii="Tahoma" w:eastAsia="Times New Roman" w:hAnsi="Tahoma" w:cs="Tahoma"/>
          <w:b/>
          <w:bCs/>
          <w:color w:val="000000"/>
          <w:sz w:val="18"/>
          <w:szCs w:val="18"/>
          <w:lang w:eastAsia="pl-PL"/>
        </w:rPr>
        <w:t>Punkt: </w:t>
      </w:r>
      <w:r w:rsidRPr="007C27D4">
        <w:rPr>
          <w:rFonts w:ascii="Tahoma" w:eastAsia="Times New Roman" w:hAnsi="Tahoma" w:cs="Tahoma"/>
          <w:color w:val="000000"/>
          <w:sz w:val="18"/>
          <w:szCs w:val="18"/>
          <w:lang w:eastAsia="pl-PL"/>
        </w:rPr>
        <w:t>IV.1.2 </w:t>
      </w:r>
      <w:r w:rsidRPr="007C27D4">
        <w:rPr>
          <w:rFonts w:ascii="Tahoma" w:eastAsia="Times New Roman" w:hAnsi="Tahoma" w:cs="Tahoma"/>
          <w:color w:val="000000"/>
          <w:sz w:val="18"/>
          <w:szCs w:val="18"/>
          <w:lang w:eastAsia="pl-PL"/>
        </w:rPr>
        <w:br/>
      </w:r>
      <w:r w:rsidRPr="007C27D4">
        <w:rPr>
          <w:rFonts w:ascii="Tahoma" w:eastAsia="Times New Roman" w:hAnsi="Tahoma" w:cs="Tahoma"/>
          <w:b/>
          <w:bCs/>
          <w:color w:val="000000"/>
          <w:sz w:val="18"/>
          <w:szCs w:val="18"/>
          <w:lang w:eastAsia="pl-PL"/>
        </w:rPr>
        <w:t>W ogłoszeniu jest: </w:t>
      </w:r>
      <w:r w:rsidRPr="007C27D4">
        <w:rPr>
          <w:rFonts w:ascii="Tahoma" w:eastAsia="Times New Roman" w:hAnsi="Tahoma" w:cs="Tahoma"/>
          <w:color w:val="000000"/>
          <w:sz w:val="18"/>
          <w:szCs w:val="18"/>
          <w:lang w:eastAsia="pl-PL"/>
        </w:rPr>
        <w:t xml:space="preserve">IV.1.2) Zamawiający żąda wniesienia wadium: Tak Informacja na temat wadium I. WYMAGANIA DOTYCZĄCE WADIUM. 1) Zamawiający żąda od Wykonawców wniesienia wadium w wysokości: 12 000 PLN, (słownie dwanaście tysięcy siedemset złotych 00/100) zabezpieczającego ofertę na okres 30 dni. 2) Wadium wnosi się przed upływem terminu składania ofert. 3) Wadium może być wniesione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z 2016 r. poz. 359). 4) Wadium wnoszone w pieniądzu należy wpłacić przelewem na rachunek bankowy Zamawiającego: </w:t>
      </w:r>
      <w:proofErr w:type="spellStart"/>
      <w:r w:rsidRPr="007C27D4">
        <w:rPr>
          <w:rFonts w:ascii="Tahoma" w:eastAsia="Times New Roman" w:hAnsi="Tahoma" w:cs="Tahoma"/>
          <w:color w:val="000000"/>
          <w:sz w:val="18"/>
          <w:szCs w:val="18"/>
          <w:lang w:eastAsia="pl-PL"/>
        </w:rPr>
        <w:t>Alior</w:t>
      </w:r>
      <w:proofErr w:type="spellEnd"/>
      <w:r w:rsidRPr="007C27D4">
        <w:rPr>
          <w:rFonts w:ascii="Tahoma" w:eastAsia="Times New Roman" w:hAnsi="Tahoma" w:cs="Tahoma"/>
          <w:color w:val="000000"/>
          <w:sz w:val="18"/>
          <w:szCs w:val="18"/>
          <w:lang w:eastAsia="pl-PL"/>
        </w:rPr>
        <w:t xml:space="preserve"> Bank Nr konta 37 2490 0005 0000 4600 8061 5490. 5) Wadium wniesione w pieniądzu zamawiający przechowuje na rachunku bankowym. 6) W przypadku wniesienia wadium w pozostałych formach, oryginał wadium należy złożyć w sekretariacie w Muzeum Górnictwa Węglowego w Zabrzu, przy ul. Jodłowej 59, 41-800 Zabrze (sekretariat pok. 1.02). 4) Wykaz elementów, jakie powinny zawierać gwarancje bankowe / ubezpieczeniowe: a) zobowiązanie banku / towarzystwa ubezpieczeniowego do zapłaty sumy wadium w przypadku gdy zajdą ku temu ustawowe okoliczności, określone w przepisie art. 46 ust 4a i ust. 5 </w:t>
      </w:r>
      <w:proofErr w:type="spellStart"/>
      <w:r w:rsidRPr="007C27D4">
        <w:rPr>
          <w:rFonts w:ascii="Tahoma" w:eastAsia="Times New Roman" w:hAnsi="Tahoma" w:cs="Tahoma"/>
          <w:color w:val="000000"/>
          <w:sz w:val="18"/>
          <w:szCs w:val="18"/>
          <w:lang w:eastAsia="pl-PL"/>
        </w:rPr>
        <w:t>Pzp</w:t>
      </w:r>
      <w:proofErr w:type="spellEnd"/>
      <w:r w:rsidRPr="007C27D4">
        <w:rPr>
          <w:rFonts w:ascii="Tahoma" w:eastAsia="Times New Roman" w:hAnsi="Tahoma" w:cs="Tahoma"/>
          <w:color w:val="000000"/>
          <w:sz w:val="18"/>
          <w:szCs w:val="18"/>
          <w:lang w:eastAsia="pl-PL"/>
        </w:rPr>
        <w:t xml:space="preserve">., b) dokładną nazwę postępowania stanowiącego przyczynę wystawienia gwarancji, c) wskazanie sumy gwarancyjnej, d) wskazanie Zamawiającego, czyli beneficjenta gwarancji / ubezpieczonego, (Muzeum Górnictwa Węglowego w Zabrzu, ul. Jodłowa 59, 41 – 800 Zabrze), e) wskazanie Wykonawcy, czyli zleceniodawcy gwarancji / ubezpieczyciela f) określenie okresu ważności gwarancji tj. wskazanie terminu, w którym zobowiązanie powstaje oraz wygasa, przy czym gwarancja o charakterze terminowym nie może zostać odwołana. 5) Wykaz elementów, jakie powinny zawierać poręczenia bankowe / poręczenia innej instytucji (tj. poręczenia spółdzielczej kasy oszczędnościowo – kredytowej / poręczenia udzielane przez podmioty, o których mowa w art. 6b ust. 5 pkt 2 </w:t>
      </w:r>
      <w:r w:rsidRPr="007C27D4">
        <w:rPr>
          <w:rFonts w:ascii="Tahoma" w:eastAsia="Times New Roman" w:hAnsi="Tahoma" w:cs="Tahoma"/>
          <w:color w:val="000000"/>
          <w:sz w:val="18"/>
          <w:szCs w:val="18"/>
          <w:lang w:eastAsia="pl-PL"/>
        </w:rPr>
        <w:lastRenderedPageBreak/>
        <w:t xml:space="preserve">ustawy z dnia 9 listopada 2000 r. o utworzeniu Polskiej Agencji Rozwoju Przedsiębiorczości (Dz. U. z 2016 r. poz. 359). a) zobowiązanie banku / innej instytucji do zapłaty sumy wadium w przypadku gdy zajdą ku temu ustawowe okoliczności, określone w przepisie art. 46 ust 4a i ust. 5 </w:t>
      </w:r>
      <w:proofErr w:type="spellStart"/>
      <w:r w:rsidRPr="007C27D4">
        <w:rPr>
          <w:rFonts w:ascii="Tahoma" w:eastAsia="Times New Roman" w:hAnsi="Tahoma" w:cs="Tahoma"/>
          <w:color w:val="000000"/>
          <w:sz w:val="18"/>
          <w:szCs w:val="18"/>
          <w:lang w:eastAsia="pl-PL"/>
        </w:rPr>
        <w:t>Pzp</w:t>
      </w:r>
      <w:proofErr w:type="spellEnd"/>
      <w:r w:rsidRPr="007C27D4">
        <w:rPr>
          <w:rFonts w:ascii="Tahoma" w:eastAsia="Times New Roman" w:hAnsi="Tahoma" w:cs="Tahoma"/>
          <w:color w:val="000000"/>
          <w:sz w:val="18"/>
          <w:szCs w:val="18"/>
          <w:lang w:eastAsia="pl-PL"/>
        </w:rPr>
        <w:t xml:space="preserve">., b) wskazanie podmiotu, za który bank / inna instytucja dokonuje poręczenia, c) dokładna nazwa zobowiązania będącego przedmiotem poręczenia, d) kwota do wysokości, której bank / inna instytucja będzie zobowiązany, e) określenie okresu ważności poręczenia tj. wskazanie terminu, w którym zobowiązanie powstaje oraz wygasa, przy czym poręczenie o charakterze terminowym nie może zostać odwołane. 6) Z treści dokumentu wadialnego winno wynikać bezwarunkowe, na każde pisemne żądanie zgłoszone przez Zamawiającego, w terminie związania ofertą, zobowiązanie wystawcy do wypłaty Zamawiającemu pełnej kwoty wadium, w przypadku gdy Wykonawca, którego oferta została wybrana, odmówił lub uchyla się od podpisania umowy na warunkach określonych w ofercie i SIWZ. 7) Zgodnie z art. 89 ust.1 pkt 7b </w:t>
      </w:r>
      <w:proofErr w:type="spellStart"/>
      <w:r w:rsidRPr="007C27D4">
        <w:rPr>
          <w:rFonts w:ascii="Tahoma" w:eastAsia="Times New Roman" w:hAnsi="Tahoma" w:cs="Tahoma"/>
          <w:color w:val="000000"/>
          <w:sz w:val="18"/>
          <w:szCs w:val="18"/>
          <w:lang w:eastAsia="pl-PL"/>
        </w:rPr>
        <w:t>pzp</w:t>
      </w:r>
      <w:proofErr w:type="spellEnd"/>
      <w:r w:rsidRPr="007C27D4">
        <w:rPr>
          <w:rFonts w:ascii="Tahoma" w:eastAsia="Times New Roman" w:hAnsi="Tahoma" w:cs="Tahoma"/>
          <w:color w:val="000000"/>
          <w:sz w:val="18"/>
          <w:szCs w:val="18"/>
          <w:lang w:eastAsia="pl-PL"/>
        </w:rPr>
        <w:t xml:space="preserve"> Zamawiający odrzuca ofertę jeżeli wadium nie zostało wniesione lub zostało wniesione w sposób nieprawidłowy, jeżeli zamawiający żądał wniesienia wadium. 8) Zamawiający zatrzymuje wadium wraz z odsetkami, jeżeli wykonawca w odpowiedzi na wezwanie, o którym mowa w art. 26 ust. 3 i 3a, z przyczyn leżących po jego stronie, nie złożył oświadczeń lub dokumentów potwierdzających okoliczności, o których mowa w art. 25 ust.1, oświadczenia, o których mowa w art. 25a ust. 1, pełnomocnictw lub nie wyraził zgody na poprawienie omyłki, o której mowa w art. 87 ust. 2 pkt 3, co powodowało brak możliwości wybrania oferty złożonej przez wykonawcę jako najkorzystniejszej. 9) Wykonawcy, którego oferta została wybrana jako najkorzystniejsza, zamawiający zwraca wadium niezwłocznie po zawarciu umowy w sprawie zamówienia publicznego oraz wniesieniu zabezpieczenia należytego wykonania umowy, jeżeli jego wniesienia żądano. 10) Zamawiający zwraca niezwłocznie wadium na wniosek wykonawcy, który wycofał ofertę przed upływem terminu składania ofert. 11) Zamawiający żąda ponownego wniesienia wadium przez Wykonawcę, któremu zwrócono wadium na podstawie pkt 11 SIWZ, jeżeli w wyniku rozstrzygnięcia odwołania jego oferta została wybrana jako najkorzystniejsza. Wykonawca wnosi wadium w terminie określonym przez Zamawiającego. 12)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13) Zamawiający zatrzyma wadium wraz z odsetkami, jeżeli Wykonawca, którego oferta została wybrana: a) odmówił podpisania umowy w sprawie zamówienia publicznego na warunkach określonych w ofercie; b) nie wniósł wymaganego zabezpieczenia należytego </w:t>
      </w:r>
      <w:proofErr w:type="spellStart"/>
      <w:r w:rsidRPr="007C27D4">
        <w:rPr>
          <w:rFonts w:ascii="Tahoma" w:eastAsia="Times New Roman" w:hAnsi="Tahoma" w:cs="Tahoma"/>
          <w:color w:val="000000"/>
          <w:sz w:val="18"/>
          <w:szCs w:val="18"/>
          <w:lang w:eastAsia="pl-PL"/>
        </w:rPr>
        <w:t>wyko¬nania</w:t>
      </w:r>
      <w:proofErr w:type="spellEnd"/>
      <w:r w:rsidRPr="007C27D4">
        <w:rPr>
          <w:rFonts w:ascii="Tahoma" w:eastAsia="Times New Roman" w:hAnsi="Tahoma" w:cs="Tahoma"/>
          <w:color w:val="000000"/>
          <w:sz w:val="18"/>
          <w:szCs w:val="18"/>
          <w:lang w:eastAsia="pl-PL"/>
        </w:rPr>
        <w:t xml:space="preserve"> umowy; c) zawarcie umowy w sprawie zamówienia publicznego stało się niemożliwe z przyczyn leżących po stronie Wykonawcy. </w:t>
      </w:r>
      <w:r w:rsidRPr="007C27D4">
        <w:rPr>
          <w:rFonts w:ascii="Tahoma" w:eastAsia="Times New Roman" w:hAnsi="Tahoma" w:cs="Tahoma"/>
          <w:color w:val="000000"/>
          <w:sz w:val="18"/>
          <w:szCs w:val="18"/>
          <w:lang w:eastAsia="pl-PL"/>
        </w:rPr>
        <w:br/>
      </w:r>
      <w:r w:rsidRPr="007C27D4">
        <w:rPr>
          <w:rFonts w:ascii="Tahoma" w:eastAsia="Times New Roman" w:hAnsi="Tahoma" w:cs="Tahoma"/>
          <w:b/>
          <w:bCs/>
          <w:color w:val="000000"/>
          <w:sz w:val="18"/>
          <w:szCs w:val="18"/>
          <w:lang w:eastAsia="pl-PL"/>
        </w:rPr>
        <w:t>W ogłoszeniu powinno być: </w:t>
      </w:r>
      <w:r w:rsidRPr="007C27D4">
        <w:rPr>
          <w:rFonts w:ascii="Tahoma" w:eastAsia="Times New Roman" w:hAnsi="Tahoma" w:cs="Tahoma"/>
          <w:color w:val="000000"/>
          <w:sz w:val="18"/>
          <w:szCs w:val="18"/>
          <w:lang w:eastAsia="pl-PL"/>
        </w:rPr>
        <w:t xml:space="preserve">IV.1.2) Zamawiający żąda wniesienia wadium: Tak Informacja na temat wadium I. WYMAGANIA DOTYCZĄCE WADIUM. 1) Zamawiający żąda od Wykonawców wniesienia wadium w wysokości: 12 000 PLN, (słownie dwanaście tysięcy złotych 00/100) zabezpieczającego ofertę na okres 30 dni. 2) Wadium wnosi się przed upływem terminu składania ofert. 3) Wadium może być wniesione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z 2016 r. poz. 359). 4) Wadium wnoszone w pieniądzu należy wpłacić przelewem na rachunek bankowy Zamawiającego: </w:t>
      </w:r>
      <w:proofErr w:type="spellStart"/>
      <w:r w:rsidRPr="007C27D4">
        <w:rPr>
          <w:rFonts w:ascii="Tahoma" w:eastAsia="Times New Roman" w:hAnsi="Tahoma" w:cs="Tahoma"/>
          <w:color w:val="000000"/>
          <w:sz w:val="18"/>
          <w:szCs w:val="18"/>
          <w:lang w:eastAsia="pl-PL"/>
        </w:rPr>
        <w:t>Alior</w:t>
      </w:r>
      <w:proofErr w:type="spellEnd"/>
      <w:r w:rsidRPr="007C27D4">
        <w:rPr>
          <w:rFonts w:ascii="Tahoma" w:eastAsia="Times New Roman" w:hAnsi="Tahoma" w:cs="Tahoma"/>
          <w:color w:val="000000"/>
          <w:sz w:val="18"/>
          <w:szCs w:val="18"/>
          <w:lang w:eastAsia="pl-PL"/>
        </w:rPr>
        <w:t xml:space="preserve"> Bank Nr konta 37 2490 0005 0000 4600 8061 5490. 5) Wadium wniesione w pieniądzu zamawiający przechowuje na rachunku bankowym. 6) W przypadku wniesienia wadium w pozostałych formach, oryginał wadium należy złożyć w sekretariacie w Muzeum Górnictwa Węglowego w Zabrzu, przy ul. Jodłowej 59, 41-800 Zabrze (sekretariat pok. 1.02). 4) Wykaz elementów, jakie powinny zawierać gwarancje bankowe / </w:t>
      </w:r>
      <w:r w:rsidRPr="007C27D4">
        <w:rPr>
          <w:rFonts w:ascii="Tahoma" w:eastAsia="Times New Roman" w:hAnsi="Tahoma" w:cs="Tahoma"/>
          <w:color w:val="000000"/>
          <w:sz w:val="18"/>
          <w:szCs w:val="18"/>
          <w:lang w:eastAsia="pl-PL"/>
        </w:rPr>
        <w:lastRenderedPageBreak/>
        <w:t xml:space="preserve">ubezpieczeniowe: a) zobowiązanie banku / towarzystwa ubezpieczeniowego do zapłaty sumy wadium w przypadku gdy zajdą ku temu ustawowe okoliczności, określone w przepisie art. 46 ust 4a i ust. 5 </w:t>
      </w:r>
      <w:proofErr w:type="spellStart"/>
      <w:r w:rsidRPr="007C27D4">
        <w:rPr>
          <w:rFonts w:ascii="Tahoma" w:eastAsia="Times New Roman" w:hAnsi="Tahoma" w:cs="Tahoma"/>
          <w:color w:val="000000"/>
          <w:sz w:val="18"/>
          <w:szCs w:val="18"/>
          <w:lang w:eastAsia="pl-PL"/>
        </w:rPr>
        <w:t>Pzp</w:t>
      </w:r>
      <w:proofErr w:type="spellEnd"/>
      <w:r w:rsidRPr="007C27D4">
        <w:rPr>
          <w:rFonts w:ascii="Tahoma" w:eastAsia="Times New Roman" w:hAnsi="Tahoma" w:cs="Tahoma"/>
          <w:color w:val="000000"/>
          <w:sz w:val="18"/>
          <w:szCs w:val="18"/>
          <w:lang w:eastAsia="pl-PL"/>
        </w:rPr>
        <w:t xml:space="preserve">., b) dokładną nazwę postępowania stanowiącego przyczynę wystawienia gwarancji, c) wskazanie sumy gwarancyjnej, d) wskazanie Zamawiającego, czyli beneficjenta gwarancji / ubezpieczonego, (Muzeum Górnictwa Węglowego w Zabrzu, ul. Jodłowa 59, 41 – 800 Zabrze), e) wskazanie Wykonawcy, czyli zleceniodawcy gwarancji / ubezpieczyciela f) określenie okresu ważności gwarancji tj. wskazanie terminu, w którym zobowiązanie powstaje oraz wygasa, przy czym gwarancja o charakterze terminowym nie może zostać odwołana. 5) Wykaz elementów, jakie powinny zawierać poręczenia bankowe / poręczenia innej instytucji (tj. poręczenia spółdzielczej kasy oszczędnościowo – kredytowej / poręczenia udzielane przez podmioty, o których mowa w art. 6b ust. 5 pkt 2 ustawy z dnia 9 listopada 2000 r. o utworzeniu Polskiej Agencji Rozwoju Przedsiębiorczości (Dz. U. z 2016 r. poz. 359). a) zobowiązanie banku / innej instytucji do zapłaty sumy wadium w przypadku gdy zajdą ku temu ustawowe okoliczności, określone w przepisie art. 46 ust 4a i ust. 5 </w:t>
      </w:r>
      <w:proofErr w:type="spellStart"/>
      <w:r w:rsidRPr="007C27D4">
        <w:rPr>
          <w:rFonts w:ascii="Tahoma" w:eastAsia="Times New Roman" w:hAnsi="Tahoma" w:cs="Tahoma"/>
          <w:color w:val="000000"/>
          <w:sz w:val="18"/>
          <w:szCs w:val="18"/>
          <w:lang w:eastAsia="pl-PL"/>
        </w:rPr>
        <w:t>Pzp</w:t>
      </w:r>
      <w:proofErr w:type="spellEnd"/>
      <w:r w:rsidRPr="007C27D4">
        <w:rPr>
          <w:rFonts w:ascii="Tahoma" w:eastAsia="Times New Roman" w:hAnsi="Tahoma" w:cs="Tahoma"/>
          <w:color w:val="000000"/>
          <w:sz w:val="18"/>
          <w:szCs w:val="18"/>
          <w:lang w:eastAsia="pl-PL"/>
        </w:rPr>
        <w:t xml:space="preserve">., b) wskazanie podmiotu, za który bank / inna instytucja dokonuje poręczenia, c) dokładna nazwa zobowiązania będącego przedmiotem poręczenia, d) kwota do wysokości, której bank / inna instytucja będzie zobowiązany, e) określenie okresu ważności poręczenia tj. wskazanie terminu, w którym zobowiązanie powstaje oraz wygasa, przy czym poręczenie o charakterze terminowym nie może zostać odwołane. 6) Z treści dokumentu wadialnego winno wynikać bezwarunkowe, na każde pisemne żądanie zgłoszone przez Zamawiającego, w terminie związania ofertą, zobowiązanie wystawcy do wypłaty Zamawiającemu pełnej kwoty wadium, w przypadku gdy Wykonawca, którego oferta została wybrana, odmówił lub uchyla się od podpisania umowy na warunkach określonych w ofercie i SIWZ. 7) Zgodnie z art. 89 ust.1 pkt 7b </w:t>
      </w:r>
      <w:proofErr w:type="spellStart"/>
      <w:r w:rsidRPr="007C27D4">
        <w:rPr>
          <w:rFonts w:ascii="Tahoma" w:eastAsia="Times New Roman" w:hAnsi="Tahoma" w:cs="Tahoma"/>
          <w:color w:val="000000"/>
          <w:sz w:val="18"/>
          <w:szCs w:val="18"/>
          <w:lang w:eastAsia="pl-PL"/>
        </w:rPr>
        <w:t>pzp</w:t>
      </w:r>
      <w:proofErr w:type="spellEnd"/>
      <w:r w:rsidRPr="007C27D4">
        <w:rPr>
          <w:rFonts w:ascii="Tahoma" w:eastAsia="Times New Roman" w:hAnsi="Tahoma" w:cs="Tahoma"/>
          <w:color w:val="000000"/>
          <w:sz w:val="18"/>
          <w:szCs w:val="18"/>
          <w:lang w:eastAsia="pl-PL"/>
        </w:rPr>
        <w:t xml:space="preserve"> Zamawiający odrzuca ofertę jeżeli wadium nie zostało wniesione lub zostało wniesione w sposób nieprawidłowy, jeżeli zamawiający żądał wniesienia wadium. 8) Zamawiający zatrzymuje wadium wraz z odsetkami, jeżeli wykonawca w odpowiedzi na wezwanie, o którym mowa w art. 26 ust. 3 i 3a, z przyczyn leżących po jego stronie, nie złożył oświadczeń lub dokumentów potwierdzających okoliczności, o których mowa w art. 25 ust.1, oświadczenia, o których mowa w art. 25a ust. 1, pełnomocnictw lub nie wyraził zgody na poprawienie omyłki, o której mowa w art. 87 ust. 2 pkt 3, co powodowało brak możliwości wybrania oferty złożonej przez wykonawcę jako najkorzystniejszej. 9) Wykonawcy, którego oferta została wybrana jako najkorzystniejsza, zamawiający zwraca wadium niezwłocznie po zawarciu umowy w sprawie zamówienia publicznego oraz wniesieniu zabezpieczenia należytego wykonania umowy, jeżeli jego wniesienia żądano. 10) Zamawiający zwraca niezwłocznie wadium na wniosek wykonawcy, który wycofał ofertę przed upływem terminu składania ofert. 11) Zamawiający żąda ponownego wniesienia wadium przez Wykonawcę, któremu zwrócono wadium na podstawie pkt 11 SIWZ, jeżeli w wyniku rozstrzygnięcia odwołania jego oferta została wybrana jako najkorzystniejsza. Wykonawca wnosi wadium w terminie określonym przez Zamawiającego. 12)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13) Zamawiający zatrzyma wadium wraz z odsetkami, jeżeli Wykonawca, którego oferta została wybrana: a) odmówił podpisania umowy w sprawie zamówienia publicznego na warunkach określonych w ofercie; b) nie wniósł wymaganego zabezpieczenia należytego </w:t>
      </w:r>
      <w:proofErr w:type="spellStart"/>
      <w:r w:rsidRPr="007C27D4">
        <w:rPr>
          <w:rFonts w:ascii="Tahoma" w:eastAsia="Times New Roman" w:hAnsi="Tahoma" w:cs="Tahoma"/>
          <w:color w:val="000000"/>
          <w:sz w:val="18"/>
          <w:szCs w:val="18"/>
          <w:lang w:eastAsia="pl-PL"/>
        </w:rPr>
        <w:t>wyko¬nania</w:t>
      </w:r>
      <w:proofErr w:type="spellEnd"/>
      <w:r w:rsidRPr="007C27D4">
        <w:rPr>
          <w:rFonts w:ascii="Tahoma" w:eastAsia="Times New Roman" w:hAnsi="Tahoma" w:cs="Tahoma"/>
          <w:color w:val="000000"/>
          <w:sz w:val="18"/>
          <w:szCs w:val="18"/>
          <w:lang w:eastAsia="pl-PL"/>
        </w:rPr>
        <w:t xml:space="preserve"> umowy; c) zawarcie umowy w sprawie zamówienia publicznego stało się niemożliwe z przyczyn leżących po stronie Wykonawcy. </w:t>
      </w:r>
    </w:p>
    <w:p w:rsidR="00DD066F" w:rsidRDefault="00DD066F" w:rsidP="007C27D4">
      <w:pPr>
        <w:spacing w:after="0" w:line="360" w:lineRule="auto"/>
      </w:pPr>
    </w:p>
    <w:sectPr w:rsidR="00DD06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7D4"/>
    <w:rsid w:val="007C27D4"/>
    <w:rsid w:val="00DD06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75462-A28B-49E6-89A5-03FA70042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020241">
      <w:bodyDiv w:val="1"/>
      <w:marLeft w:val="0"/>
      <w:marRight w:val="0"/>
      <w:marTop w:val="0"/>
      <w:marBottom w:val="0"/>
      <w:divBdr>
        <w:top w:val="none" w:sz="0" w:space="0" w:color="auto"/>
        <w:left w:val="none" w:sz="0" w:space="0" w:color="auto"/>
        <w:bottom w:val="none" w:sz="0" w:space="0" w:color="auto"/>
        <w:right w:val="none" w:sz="0" w:space="0" w:color="auto"/>
      </w:divBdr>
      <w:divsChild>
        <w:div w:id="453905897">
          <w:marLeft w:val="0"/>
          <w:marRight w:val="0"/>
          <w:marTop w:val="0"/>
          <w:marBottom w:val="0"/>
          <w:divBdr>
            <w:top w:val="none" w:sz="0" w:space="0" w:color="auto"/>
            <w:left w:val="none" w:sz="0" w:space="0" w:color="auto"/>
            <w:bottom w:val="none" w:sz="0" w:space="0" w:color="auto"/>
            <w:right w:val="none" w:sz="0" w:space="0" w:color="auto"/>
          </w:divBdr>
        </w:div>
        <w:div w:id="997536440">
          <w:marLeft w:val="0"/>
          <w:marRight w:val="0"/>
          <w:marTop w:val="0"/>
          <w:marBottom w:val="0"/>
          <w:divBdr>
            <w:top w:val="none" w:sz="0" w:space="0" w:color="auto"/>
            <w:left w:val="none" w:sz="0" w:space="0" w:color="auto"/>
            <w:bottom w:val="none" w:sz="0" w:space="0" w:color="auto"/>
            <w:right w:val="none" w:sz="0" w:space="0" w:color="auto"/>
          </w:divBdr>
        </w:div>
        <w:div w:id="1163081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1627</Words>
  <Characters>9766</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Śmietana</dc:creator>
  <cp:keywords/>
  <dc:description/>
  <cp:lastModifiedBy>Elżbieta Śmietana</cp:lastModifiedBy>
  <cp:revision>1</cp:revision>
  <dcterms:created xsi:type="dcterms:W3CDTF">2018-05-17T10:15:00Z</dcterms:created>
  <dcterms:modified xsi:type="dcterms:W3CDTF">2018-05-17T10:16:00Z</dcterms:modified>
</cp:coreProperties>
</file>